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2F" w:rsidRDefault="00E6722F">
      <w:pPr>
        <w:rPr>
          <w:rFonts w:ascii="Book Antiqua" w:hAnsi="Book Antiqua"/>
          <w:sz w:val="48"/>
          <w:szCs w:val="48"/>
        </w:rPr>
      </w:pPr>
      <w:bookmarkStart w:id="0" w:name="_GoBack"/>
      <w:bookmarkEnd w:id="0"/>
    </w:p>
    <w:p w:rsidR="006E2947" w:rsidRPr="006E2947" w:rsidRDefault="006E2947" w:rsidP="006E2947">
      <w:pPr>
        <w:jc w:val="center"/>
        <w:rPr>
          <w:rFonts w:ascii="Book Antiqua" w:hAnsi="Book Antiqua"/>
          <w:sz w:val="48"/>
          <w:szCs w:val="48"/>
        </w:rPr>
      </w:pPr>
      <w:r w:rsidRPr="006E2947">
        <w:rPr>
          <w:rFonts w:ascii="Book Antiqua" w:hAnsi="Book Antiqua"/>
          <w:sz w:val="48"/>
          <w:szCs w:val="48"/>
        </w:rPr>
        <w:t>Institucioni/shkolla/qendra</w:t>
      </w:r>
    </w:p>
    <w:p w:rsidR="006E2947" w:rsidRPr="006E2947" w:rsidRDefault="006E2947" w:rsidP="006E2947">
      <w:pPr>
        <w:rPr>
          <w:rFonts w:ascii="Book Antiqua" w:hAnsi="Book Antiqua"/>
          <w:sz w:val="32"/>
          <w:szCs w:val="32"/>
        </w:rPr>
      </w:pPr>
    </w:p>
    <w:p w:rsidR="006E2947" w:rsidRPr="006E2947" w:rsidRDefault="006E2947" w:rsidP="006E2947">
      <w:pPr>
        <w:rPr>
          <w:rFonts w:ascii="Book Antiqua" w:hAnsi="Book Antiqua"/>
          <w:sz w:val="72"/>
          <w:szCs w:val="72"/>
        </w:rPr>
      </w:pPr>
    </w:p>
    <w:p w:rsidR="006E2947" w:rsidRPr="006E2947" w:rsidRDefault="006E2947" w:rsidP="006E2947">
      <w:pPr>
        <w:rPr>
          <w:rFonts w:ascii="Book Antiqua" w:hAnsi="Book Antiqua"/>
          <w:sz w:val="72"/>
          <w:szCs w:val="72"/>
        </w:rPr>
      </w:pPr>
    </w:p>
    <w:p w:rsidR="006E2947" w:rsidRPr="006E2947" w:rsidRDefault="006E2947" w:rsidP="006E2947">
      <w:pPr>
        <w:jc w:val="center"/>
        <w:rPr>
          <w:rFonts w:ascii="Book Antiqua" w:hAnsi="Book Antiqua"/>
          <w:sz w:val="72"/>
          <w:szCs w:val="72"/>
        </w:rPr>
      </w:pPr>
      <w:r w:rsidRPr="006E2947">
        <w:rPr>
          <w:rFonts w:ascii="Book Antiqua" w:hAnsi="Book Antiqua"/>
          <w:sz w:val="72"/>
          <w:szCs w:val="72"/>
        </w:rPr>
        <w:t>RAPORTI I VETËVLËRESIMIT</w:t>
      </w:r>
    </w:p>
    <w:p w:rsidR="006E2947" w:rsidRPr="006E2947" w:rsidRDefault="006E2947" w:rsidP="006E2947">
      <w:pPr>
        <w:jc w:val="center"/>
        <w:rPr>
          <w:rFonts w:ascii="Book Antiqua" w:hAnsi="Book Antiqua"/>
          <w:sz w:val="72"/>
          <w:szCs w:val="72"/>
        </w:rPr>
      </w:pPr>
      <w:r w:rsidRPr="006E2947">
        <w:rPr>
          <w:rFonts w:ascii="Book Antiqua" w:hAnsi="Book Antiqua"/>
          <w:sz w:val="72"/>
          <w:szCs w:val="72"/>
        </w:rPr>
        <w:t>(RVV)</w:t>
      </w:r>
    </w:p>
    <w:p w:rsidR="006E2947" w:rsidRPr="006E2947" w:rsidRDefault="006E2947" w:rsidP="006E2947">
      <w:pPr>
        <w:jc w:val="center"/>
        <w:rPr>
          <w:rFonts w:ascii="Book Antiqua" w:hAnsi="Book Antiqua"/>
          <w:sz w:val="72"/>
          <w:szCs w:val="72"/>
        </w:rPr>
      </w:pPr>
    </w:p>
    <w:p w:rsidR="006E2947" w:rsidRPr="006E2947" w:rsidRDefault="006E2947" w:rsidP="006E2947">
      <w:pPr>
        <w:rPr>
          <w:rFonts w:ascii="Book Antiqua" w:hAnsi="Book Antiqua"/>
          <w:sz w:val="32"/>
          <w:szCs w:val="32"/>
        </w:rPr>
      </w:pPr>
    </w:p>
    <w:p w:rsidR="006E2947" w:rsidRPr="006E2947" w:rsidRDefault="006E2947" w:rsidP="006E2947">
      <w:pPr>
        <w:jc w:val="center"/>
        <w:rPr>
          <w:rFonts w:ascii="Book Antiqua" w:hAnsi="Book Antiqua"/>
          <w:sz w:val="32"/>
          <w:szCs w:val="32"/>
        </w:rPr>
      </w:pPr>
      <w:r w:rsidRPr="006E2947">
        <w:rPr>
          <w:rFonts w:ascii="Book Antiqua" w:hAnsi="Book Antiqua"/>
          <w:sz w:val="32"/>
          <w:szCs w:val="32"/>
        </w:rPr>
        <w:t>Vendi dhe viti</w:t>
      </w:r>
    </w:p>
    <w:p w:rsidR="00E6722F" w:rsidRDefault="00E6722F" w:rsidP="006E2947">
      <w:pPr>
        <w:jc w:val="center"/>
        <w:rPr>
          <w:rFonts w:ascii="Book Antiqua" w:hAnsi="Book Antiqua"/>
          <w:sz w:val="28"/>
          <w:szCs w:val="28"/>
        </w:rPr>
      </w:pPr>
    </w:p>
    <w:p w:rsidR="006E2947" w:rsidRPr="00355F5E" w:rsidRDefault="006E2947" w:rsidP="006E2947">
      <w:pPr>
        <w:jc w:val="center"/>
        <w:rPr>
          <w:rFonts w:ascii="Book Antiqua" w:hAnsi="Book Antiqua"/>
          <w:sz w:val="28"/>
          <w:szCs w:val="28"/>
        </w:rPr>
      </w:pPr>
      <w:r w:rsidRPr="00355F5E">
        <w:rPr>
          <w:rFonts w:ascii="Book Antiqua" w:hAnsi="Book Antiqua"/>
          <w:sz w:val="28"/>
          <w:szCs w:val="28"/>
        </w:rPr>
        <w:lastRenderedPageBreak/>
        <w:t xml:space="preserve">PËRMBAJTJA </w:t>
      </w:r>
    </w:p>
    <w:p w:rsidR="006E2947" w:rsidRPr="00A47B44" w:rsidRDefault="006E2947" w:rsidP="006E2947">
      <w:pPr>
        <w:jc w:val="center"/>
        <w:rPr>
          <w:rFonts w:ascii="Book Antiqua" w:hAnsi="Book Antiqua"/>
          <w:sz w:val="24"/>
          <w:szCs w:val="24"/>
        </w:rPr>
      </w:pPr>
    </w:p>
    <w:p w:rsidR="006E2947" w:rsidRPr="00A47B44" w:rsidRDefault="00355F5E" w:rsidP="00355F5E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</w:t>
      </w:r>
      <w:r w:rsidRPr="00A47B44">
        <w:rPr>
          <w:rFonts w:ascii="Book Antiqua" w:hAnsi="Book Antiqua"/>
          <w:sz w:val="24"/>
          <w:szCs w:val="24"/>
        </w:rPr>
        <w:t>DEKLARATA E MISIONIT TË SHKOLLËS</w:t>
      </w:r>
    </w:p>
    <w:p w:rsidR="006E2947" w:rsidRPr="00A47B44" w:rsidRDefault="00355F5E" w:rsidP="00355F5E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</w:t>
      </w:r>
      <w:r w:rsidR="006E2947" w:rsidRPr="00A47B44">
        <w:rPr>
          <w:rFonts w:ascii="Book Antiqua" w:hAnsi="Book Antiqua"/>
          <w:sz w:val="24"/>
          <w:szCs w:val="24"/>
        </w:rPr>
        <w:t>KUSH JEMI NE</w:t>
      </w:r>
      <w:r w:rsidR="00BE5332">
        <w:rPr>
          <w:rFonts w:ascii="Book Antiqua" w:hAnsi="Book Antiqua"/>
          <w:sz w:val="24"/>
          <w:szCs w:val="24"/>
        </w:rPr>
        <w:t xml:space="preserve"> (Historiku)</w:t>
      </w:r>
      <w:r w:rsidR="006E2947" w:rsidRPr="00A47B44">
        <w:rPr>
          <w:rFonts w:ascii="Book Antiqua" w:hAnsi="Book Antiqua"/>
          <w:sz w:val="24"/>
          <w:szCs w:val="24"/>
        </w:rPr>
        <w:t xml:space="preserve">? </w:t>
      </w:r>
    </w:p>
    <w:p w:rsidR="00355F5E" w:rsidRDefault="00355F5E" w:rsidP="00355F5E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</w:t>
      </w:r>
      <w:r w:rsidR="006E2947" w:rsidRPr="00355F5E">
        <w:rPr>
          <w:rFonts w:ascii="Book Antiqua" w:hAnsi="Book Antiqua"/>
          <w:sz w:val="24"/>
          <w:szCs w:val="24"/>
        </w:rPr>
        <w:t xml:space="preserve">ÇFARË OFROJMË NE (Kualifikimet)? </w:t>
      </w:r>
    </w:p>
    <w:p w:rsidR="00355F5E" w:rsidRDefault="00355F5E" w:rsidP="00355F5E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</w:t>
      </w:r>
      <w:r w:rsidR="006E2947" w:rsidRPr="00355F5E">
        <w:rPr>
          <w:rFonts w:ascii="Book Antiqua" w:hAnsi="Book Antiqua"/>
          <w:sz w:val="24"/>
          <w:szCs w:val="24"/>
        </w:rPr>
        <w:t>CILAT JANË KAPACITETET TONA (</w:t>
      </w:r>
      <w:r w:rsidR="00BE5332">
        <w:rPr>
          <w:rFonts w:ascii="Book Antiqua" w:hAnsi="Book Antiqua"/>
          <w:sz w:val="24"/>
          <w:szCs w:val="24"/>
        </w:rPr>
        <w:t>I</w:t>
      </w:r>
      <w:r w:rsidR="00BE5332" w:rsidRPr="00355F5E">
        <w:rPr>
          <w:rFonts w:ascii="Book Antiqua" w:hAnsi="Book Antiqua"/>
          <w:sz w:val="24"/>
          <w:szCs w:val="24"/>
        </w:rPr>
        <w:t>nfrastru</w:t>
      </w:r>
      <w:r w:rsidR="00BE5332">
        <w:rPr>
          <w:rFonts w:ascii="Book Antiqua" w:hAnsi="Book Antiqua"/>
          <w:sz w:val="24"/>
          <w:szCs w:val="24"/>
        </w:rPr>
        <w:t>ktura/mjetet/burimet njerëzore</w:t>
      </w:r>
      <w:r>
        <w:rPr>
          <w:rFonts w:ascii="Book Antiqua" w:hAnsi="Book Antiqua"/>
          <w:sz w:val="24"/>
          <w:szCs w:val="24"/>
        </w:rPr>
        <w:t>)</w:t>
      </w:r>
      <w:r w:rsidR="006E2947" w:rsidRPr="00355F5E">
        <w:rPr>
          <w:rFonts w:ascii="Book Antiqua" w:hAnsi="Book Antiqua"/>
          <w:sz w:val="24"/>
          <w:szCs w:val="24"/>
        </w:rPr>
        <w:t xml:space="preserve">? </w:t>
      </w:r>
    </w:p>
    <w:p w:rsidR="006E2947" w:rsidRPr="00355F5E" w:rsidRDefault="00355F5E" w:rsidP="00355F5E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5.</w:t>
      </w:r>
      <w:r w:rsidR="006E2947" w:rsidRPr="00355F5E">
        <w:rPr>
          <w:rFonts w:ascii="Book Antiqua" w:hAnsi="Book Antiqua"/>
          <w:sz w:val="24"/>
          <w:szCs w:val="24"/>
        </w:rPr>
        <w:t>CILAT JANË REZULTATET TONA PËR TRE VITET E FUNDIT (</w:t>
      </w:r>
      <w:r w:rsidR="00BE5332">
        <w:rPr>
          <w:rFonts w:ascii="Book Antiqua" w:hAnsi="Book Antiqua"/>
          <w:sz w:val="24"/>
          <w:szCs w:val="24"/>
        </w:rPr>
        <w:t>A</w:t>
      </w:r>
      <w:r w:rsidR="00BE5332" w:rsidRPr="00355F5E">
        <w:rPr>
          <w:rFonts w:ascii="Book Antiqua" w:hAnsi="Book Antiqua"/>
          <w:sz w:val="24"/>
          <w:szCs w:val="24"/>
        </w:rPr>
        <w:t>rritjet e nxënësve</w:t>
      </w:r>
      <w:r w:rsidR="006E2947" w:rsidRPr="00355F5E">
        <w:rPr>
          <w:rFonts w:ascii="Book Antiqua" w:hAnsi="Book Antiqua"/>
          <w:sz w:val="24"/>
          <w:szCs w:val="24"/>
        </w:rPr>
        <w:t xml:space="preserve">)? </w:t>
      </w:r>
    </w:p>
    <w:p w:rsidR="00355F5E" w:rsidRDefault="00355F5E" w:rsidP="00355F5E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6.</w:t>
      </w:r>
      <w:r w:rsidR="006E2947" w:rsidRPr="00355F5E">
        <w:rPr>
          <w:rFonts w:ascii="Book Antiqua" w:hAnsi="Book Antiqua"/>
          <w:sz w:val="24"/>
          <w:szCs w:val="24"/>
        </w:rPr>
        <w:t xml:space="preserve">VETËVLERËSIMI NË BAZË TË KORNIZËS KOMBËTARE PËR SIGURIMIN E CILËSISË (KKSC). </w:t>
      </w:r>
    </w:p>
    <w:p w:rsidR="00355F5E" w:rsidRDefault="00355F5E" w:rsidP="00553906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</w:p>
    <w:p w:rsidR="008C77E0" w:rsidRDefault="008C77E0" w:rsidP="00553906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</w:p>
    <w:p w:rsidR="00355F5E" w:rsidRDefault="00355F5E" w:rsidP="00553906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</w:p>
    <w:p w:rsidR="00355F5E" w:rsidRDefault="00355F5E" w:rsidP="00553906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</w:p>
    <w:p w:rsidR="00355F5E" w:rsidRDefault="00355F5E" w:rsidP="00553906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</w:p>
    <w:p w:rsidR="00355F5E" w:rsidRDefault="00355F5E" w:rsidP="00553906">
      <w:pPr>
        <w:pStyle w:val="ListParagraph"/>
        <w:spacing w:line="480" w:lineRule="auto"/>
        <w:rPr>
          <w:rFonts w:ascii="Book Antiqua" w:hAnsi="Book Antiqua"/>
          <w:sz w:val="24"/>
          <w:szCs w:val="24"/>
        </w:rPr>
      </w:pPr>
    </w:p>
    <w:p w:rsidR="00355F5E" w:rsidRPr="00355F5E" w:rsidRDefault="00355F5E" w:rsidP="00355F5E">
      <w:pPr>
        <w:spacing w:line="480" w:lineRule="auto"/>
        <w:rPr>
          <w:rFonts w:ascii="Book Antiqua" w:hAnsi="Book Antiqua"/>
          <w:sz w:val="24"/>
          <w:szCs w:val="24"/>
        </w:rPr>
      </w:pPr>
    </w:p>
    <w:p w:rsidR="00355F5E" w:rsidRDefault="00355F5E" w:rsidP="00355F5E">
      <w:pPr>
        <w:pStyle w:val="ListParagraph"/>
        <w:numPr>
          <w:ilvl w:val="0"/>
          <w:numId w:val="18"/>
        </w:numPr>
        <w:spacing w:line="360" w:lineRule="auto"/>
        <w:rPr>
          <w:rFonts w:ascii="Book Antiqua" w:hAnsi="Book Antiqua" w:cstheme="majorHAnsi"/>
          <w:b/>
          <w:sz w:val="28"/>
          <w:szCs w:val="28"/>
        </w:rPr>
      </w:pPr>
    </w:p>
    <w:p w:rsidR="00355F5E" w:rsidRDefault="00355F5E" w:rsidP="00355F5E">
      <w:pPr>
        <w:pStyle w:val="ListParagraph"/>
        <w:spacing w:line="360" w:lineRule="auto"/>
        <w:rPr>
          <w:rFonts w:ascii="Book Antiqua" w:hAnsi="Book Antiqua" w:cstheme="majorHAnsi"/>
          <w:b/>
          <w:sz w:val="32"/>
          <w:szCs w:val="32"/>
        </w:rPr>
      </w:pPr>
    </w:p>
    <w:p w:rsidR="00355F5E" w:rsidRPr="00355F5E" w:rsidRDefault="00971AE3" w:rsidP="00355F5E">
      <w:pPr>
        <w:pStyle w:val="ListParagraph"/>
        <w:spacing w:line="360" w:lineRule="auto"/>
        <w:rPr>
          <w:rFonts w:ascii="Book Antiqua" w:hAnsi="Book Antiqua" w:cstheme="majorHAnsi"/>
          <w:b/>
          <w:sz w:val="32"/>
          <w:szCs w:val="32"/>
        </w:rPr>
      </w:pPr>
      <w:r w:rsidRPr="00355F5E">
        <w:rPr>
          <w:rFonts w:ascii="Book Antiqua" w:hAnsi="Book Antiqua" w:cstheme="majorHAnsi"/>
          <w:b/>
          <w:sz w:val="32"/>
          <w:szCs w:val="32"/>
        </w:rPr>
        <w:t>Korniza Kombëtare për Sigurim të Cilësisë</w:t>
      </w:r>
      <w:r w:rsidR="0006083B" w:rsidRPr="00355F5E">
        <w:rPr>
          <w:rFonts w:ascii="Book Antiqua" w:hAnsi="Book Antiqua" w:cstheme="majorHAnsi"/>
          <w:b/>
          <w:sz w:val="32"/>
          <w:szCs w:val="32"/>
        </w:rPr>
        <w:t xml:space="preserve"> </w:t>
      </w:r>
      <w:r w:rsidR="009578D8" w:rsidRPr="00355F5E">
        <w:rPr>
          <w:rFonts w:ascii="Book Antiqua" w:hAnsi="Book Antiqua" w:cstheme="majorHAnsi"/>
          <w:b/>
          <w:sz w:val="32"/>
          <w:szCs w:val="32"/>
        </w:rPr>
        <w:t>p</w:t>
      </w:r>
      <w:r w:rsidRPr="00355F5E">
        <w:rPr>
          <w:rFonts w:ascii="Book Antiqua" w:hAnsi="Book Antiqua" w:cstheme="majorHAnsi"/>
          <w:b/>
          <w:sz w:val="32"/>
          <w:szCs w:val="32"/>
        </w:rPr>
        <w:t>ë</w:t>
      </w:r>
      <w:r w:rsidR="009578D8" w:rsidRPr="00355F5E">
        <w:rPr>
          <w:rFonts w:ascii="Book Antiqua" w:hAnsi="Book Antiqua" w:cstheme="majorHAnsi"/>
          <w:b/>
          <w:sz w:val="32"/>
          <w:szCs w:val="32"/>
        </w:rPr>
        <w:t>r</w:t>
      </w:r>
      <w:r w:rsidR="0006083B" w:rsidRPr="00355F5E">
        <w:rPr>
          <w:rFonts w:ascii="Book Antiqua" w:hAnsi="Book Antiqua" w:cstheme="majorHAnsi"/>
          <w:b/>
          <w:sz w:val="32"/>
          <w:szCs w:val="32"/>
        </w:rPr>
        <w:t xml:space="preserve">: </w:t>
      </w:r>
    </w:p>
    <w:p w:rsidR="00355F5E" w:rsidRDefault="00355F5E" w:rsidP="00355F5E">
      <w:pPr>
        <w:pStyle w:val="ListParagraph"/>
        <w:spacing w:line="360" w:lineRule="auto"/>
        <w:rPr>
          <w:rFonts w:ascii="Book Antiqua" w:hAnsi="Book Antiqua" w:cstheme="majorHAnsi"/>
          <w:b/>
          <w:sz w:val="28"/>
          <w:szCs w:val="28"/>
        </w:rPr>
      </w:pPr>
    </w:p>
    <w:p w:rsidR="00355F5E" w:rsidRDefault="00971AE3" w:rsidP="00355F5E">
      <w:pPr>
        <w:pStyle w:val="ListParagraph"/>
        <w:numPr>
          <w:ilvl w:val="0"/>
          <w:numId w:val="19"/>
        </w:numPr>
        <w:spacing w:line="360" w:lineRule="auto"/>
        <w:rPr>
          <w:rFonts w:ascii="Book Antiqua" w:hAnsi="Book Antiqua" w:cstheme="majorHAnsi"/>
          <w:b/>
          <w:sz w:val="28"/>
          <w:szCs w:val="28"/>
        </w:rPr>
      </w:pPr>
      <w:r w:rsidRPr="00355F5E">
        <w:rPr>
          <w:rFonts w:ascii="Book Antiqua" w:hAnsi="Book Antiqua" w:cstheme="majorHAnsi"/>
          <w:b/>
          <w:sz w:val="28"/>
          <w:szCs w:val="28"/>
        </w:rPr>
        <w:t>Institucionet e Arsimit dhe Aftësimit Profesional (IAAP</w:t>
      </w:r>
      <w:r w:rsidR="00355F5E">
        <w:rPr>
          <w:rFonts w:ascii="Book Antiqua" w:hAnsi="Book Antiqua" w:cstheme="majorHAnsi"/>
          <w:b/>
          <w:sz w:val="28"/>
          <w:szCs w:val="28"/>
        </w:rPr>
        <w:t>)</w:t>
      </w:r>
    </w:p>
    <w:p w:rsidR="00355F5E" w:rsidRDefault="00355F5E" w:rsidP="00355F5E">
      <w:pPr>
        <w:pStyle w:val="ListParagraph"/>
        <w:numPr>
          <w:ilvl w:val="0"/>
          <w:numId w:val="19"/>
        </w:numPr>
        <w:spacing w:line="360" w:lineRule="auto"/>
        <w:rPr>
          <w:rFonts w:ascii="Book Antiqua" w:hAnsi="Book Antiqua" w:cstheme="majorHAnsi"/>
          <w:b/>
          <w:sz w:val="28"/>
          <w:szCs w:val="28"/>
        </w:rPr>
      </w:pPr>
      <w:r w:rsidRPr="00355F5E">
        <w:rPr>
          <w:rFonts w:ascii="Book Antiqua" w:hAnsi="Book Antiqua" w:cstheme="majorHAnsi"/>
          <w:b/>
          <w:sz w:val="28"/>
          <w:szCs w:val="28"/>
        </w:rPr>
        <w:t>Institucionet</w:t>
      </w:r>
      <w:r w:rsidR="00971AE3" w:rsidRPr="00355F5E">
        <w:rPr>
          <w:rFonts w:ascii="Book Antiqua" w:hAnsi="Book Antiqua" w:cstheme="majorHAnsi"/>
          <w:b/>
          <w:sz w:val="28"/>
          <w:szCs w:val="28"/>
        </w:rPr>
        <w:t xml:space="preserve"> që zbatojnë Njohjen e Mësimit Paraprak (NJMP) si dhe </w:t>
      </w:r>
    </w:p>
    <w:p w:rsidR="006E2947" w:rsidRDefault="00971AE3" w:rsidP="00355F5E">
      <w:pPr>
        <w:pStyle w:val="ListParagraph"/>
        <w:numPr>
          <w:ilvl w:val="0"/>
          <w:numId w:val="19"/>
        </w:numPr>
        <w:spacing w:line="360" w:lineRule="auto"/>
        <w:rPr>
          <w:rFonts w:ascii="Book Antiqua" w:hAnsi="Book Antiqua" w:cstheme="majorHAnsi"/>
          <w:b/>
          <w:sz w:val="28"/>
          <w:szCs w:val="28"/>
        </w:rPr>
      </w:pPr>
      <w:r w:rsidRPr="00355F5E">
        <w:rPr>
          <w:rFonts w:ascii="Book Antiqua" w:hAnsi="Book Antiqua" w:cstheme="majorHAnsi"/>
          <w:b/>
          <w:sz w:val="28"/>
          <w:szCs w:val="28"/>
        </w:rPr>
        <w:t>Institucionet që zbatojnë të Mësuarit në Vend Pune (MVP)</w:t>
      </w:r>
    </w:p>
    <w:p w:rsidR="00355F5E" w:rsidRDefault="00355F5E" w:rsidP="00355F5E">
      <w:pPr>
        <w:spacing w:line="360" w:lineRule="auto"/>
        <w:rPr>
          <w:rFonts w:ascii="Book Antiqua" w:hAnsi="Book Antiqua" w:cstheme="majorHAnsi"/>
          <w:b/>
          <w:sz w:val="28"/>
          <w:szCs w:val="28"/>
        </w:rPr>
      </w:pPr>
    </w:p>
    <w:p w:rsidR="00355F5E" w:rsidRDefault="00355F5E" w:rsidP="00355F5E">
      <w:pPr>
        <w:spacing w:line="360" w:lineRule="auto"/>
        <w:rPr>
          <w:rFonts w:ascii="Book Antiqua" w:hAnsi="Book Antiqua" w:cstheme="majorHAnsi"/>
          <w:b/>
          <w:sz w:val="28"/>
          <w:szCs w:val="28"/>
        </w:rPr>
      </w:pPr>
    </w:p>
    <w:p w:rsidR="00355F5E" w:rsidRDefault="00355F5E" w:rsidP="00355F5E">
      <w:pPr>
        <w:spacing w:line="360" w:lineRule="auto"/>
        <w:rPr>
          <w:rFonts w:ascii="Book Antiqua" w:hAnsi="Book Antiqua" w:cstheme="majorHAnsi"/>
          <w:b/>
          <w:sz w:val="28"/>
          <w:szCs w:val="28"/>
        </w:rPr>
      </w:pPr>
    </w:p>
    <w:p w:rsidR="00355F5E" w:rsidRDefault="00355F5E" w:rsidP="00355F5E">
      <w:pPr>
        <w:spacing w:line="360" w:lineRule="auto"/>
        <w:rPr>
          <w:rFonts w:ascii="Book Antiqua" w:hAnsi="Book Antiqua" w:cstheme="majorHAnsi"/>
          <w:b/>
          <w:sz w:val="28"/>
          <w:szCs w:val="28"/>
        </w:rPr>
      </w:pPr>
    </w:p>
    <w:p w:rsidR="00355F5E" w:rsidRDefault="00355F5E" w:rsidP="00355F5E">
      <w:pPr>
        <w:spacing w:line="360" w:lineRule="auto"/>
        <w:rPr>
          <w:rFonts w:ascii="Book Antiqua" w:hAnsi="Book Antiqua" w:cstheme="majorHAnsi"/>
          <w:b/>
          <w:sz w:val="28"/>
          <w:szCs w:val="28"/>
        </w:rPr>
      </w:pPr>
    </w:p>
    <w:p w:rsidR="00355F5E" w:rsidRDefault="00355F5E" w:rsidP="00355F5E">
      <w:pPr>
        <w:spacing w:line="360" w:lineRule="auto"/>
        <w:rPr>
          <w:rFonts w:ascii="Book Antiqua" w:hAnsi="Book Antiqua" w:cstheme="majorHAnsi"/>
          <w:b/>
          <w:sz w:val="28"/>
          <w:szCs w:val="28"/>
        </w:rPr>
      </w:pPr>
    </w:p>
    <w:p w:rsidR="008C77E0" w:rsidRDefault="008C77E0" w:rsidP="00355F5E">
      <w:pPr>
        <w:spacing w:line="360" w:lineRule="auto"/>
        <w:rPr>
          <w:rFonts w:ascii="Book Antiqua" w:hAnsi="Book Antiqua" w:cstheme="majorHAnsi"/>
          <w:b/>
          <w:sz w:val="28"/>
          <w:szCs w:val="28"/>
        </w:rPr>
      </w:pPr>
    </w:p>
    <w:p w:rsidR="00355F5E" w:rsidRPr="00355F5E" w:rsidRDefault="00355F5E" w:rsidP="00355F5E">
      <w:pPr>
        <w:spacing w:line="360" w:lineRule="auto"/>
        <w:rPr>
          <w:rFonts w:ascii="Book Antiqua" w:hAnsi="Book Antiqua" w:cstheme="majorHAnsi"/>
          <w:b/>
          <w:sz w:val="28"/>
          <w:szCs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694"/>
        <w:gridCol w:w="1939"/>
        <w:gridCol w:w="1570"/>
        <w:gridCol w:w="682"/>
        <w:gridCol w:w="682"/>
        <w:gridCol w:w="1586"/>
        <w:gridCol w:w="1459"/>
        <w:gridCol w:w="2343"/>
      </w:tblGrid>
      <w:tr w:rsidR="00971AE3" w:rsidRPr="009578D8" w:rsidTr="00355F5E">
        <w:trPr>
          <w:trHeight w:val="260"/>
        </w:trPr>
        <w:tc>
          <w:tcPr>
            <w:tcW w:w="0" w:type="auto"/>
            <w:shd w:val="clear" w:color="auto" w:fill="DEEAF6" w:themeFill="accent1" w:themeFillTint="33"/>
          </w:tcPr>
          <w:p w:rsidR="00971AE3" w:rsidRPr="009578D8" w:rsidRDefault="00971AE3" w:rsidP="00971AE3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lastRenderedPageBreak/>
              <w:t>Emri i IAAP</w:t>
            </w:r>
          </w:p>
        </w:tc>
        <w:tc>
          <w:tcPr>
            <w:tcW w:w="10252" w:type="dxa"/>
            <w:gridSpan w:val="7"/>
          </w:tcPr>
          <w:p w:rsidR="00971AE3" w:rsidRPr="009578D8" w:rsidRDefault="00971AE3" w:rsidP="00971AE3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</w:tr>
      <w:tr w:rsidR="00971AE3" w:rsidRPr="009578D8" w:rsidTr="00355F5E">
        <w:trPr>
          <w:trHeight w:val="863"/>
        </w:trPr>
        <w:tc>
          <w:tcPr>
            <w:tcW w:w="0" w:type="auto"/>
            <w:shd w:val="clear" w:color="auto" w:fill="DEEAF6" w:themeFill="accent1" w:themeFillTint="33"/>
          </w:tcPr>
          <w:p w:rsidR="00971AE3" w:rsidRPr="009578D8" w:rsidRDefault="00971AE3" w:rsidP="00971AE3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 xml:space="preserve">Adresa: </w:t>
            </w:r>
          </w:p>
          <w:p w:rsidR="00971AE3" w:rsidRPr="009578D8" w:rsidRDefault="00971AE3" w:rsidP="00971AE3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 xml:space="preserve">Emali: </w:t>
            </w:r>
          </w:p>
          <w:p w:rsidR="00971AE3" w:rsidRPr="009578D8" w:rsidRDefault="00971AE3" w:rsidP="00971AE3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Telefoni:</w:t>
            </w:r>
          </w:p>
        </w:tc>
        <w:tc>
          <w:tcPr>
            <w:tcW w:w="10252" w:type="dxa"/>
            <w:gridSpan w:val="7"/>
          </w:tcPr>
          <w:p w:rsidR="00971AE3" w:rsidRPr="009578D8" w:rsidRDefault="00971AE3" w:rsidP="00971AE3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</w:tr>
      <w:tr w:rsidR="00355F5E" w:rsidRPr="009578D8" w:rsidTr="00355F5E">
        <w:trPr>
          <w:trHeight w:val="530"/>
        </w:trPr>
        <w:tc>
          <w:tcPr>
            <w:tcW w:w="0" w:type="auto"/>
            <w:vMerge w:val="restart"/>
            <w:shd w:val="clear" w:color="auto" w:fill="DEEAF6" w:themeFill="accent1" w:themeFillTint="33"/>
          </w:tcPr>
          <w:p w:rsidR="00355F5E" w:rsidRPr="009578D8" w:rsidRDefault="00355F5E" w:rsidP="0014080F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Periudha e vet-vlerësimit</w:t>
            </w:r>
          </w:p>
        </w:tc>
        <w:tc>
          <w:tcPr>
            <w:tcW w:w="0" w:type="auto"/>
            <w:vMerge w:val="restart"/>
            <w:shd w:val="clear" w:color="auto" w:fill="DEEAF6" w:themeFill="accent1" w:themeFillTint="33"/>
          </w:tcPr>
          <w:p w:rsidR="00355F5E" w:rsidRPr="009578D8" w:rsidRDefault="00355F5E" w:rsidP="00971AE3">
            <w:pPr>
              <w:spacing w:line="360" w:lineRule="auto"/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Viti</w:t>
            </w:r>
            <w:r>
              <w:rPr>
                <w:rFonts w:ascii="Book Antiqua" w:hAnsi="Book Antiqua" w:cstheme="majorHAnsi"/>
              </w:rPr>
              <w:t>: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:rsidR="00355F5E" w:rsidRPr="009578D8" w:rsidRDefault="00355F5E" w:rsidP="00971AE3">
            <w:pPr>
              <w:spacing w:line="360" w:lineRule="auto"/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Nga muaji;</w:t>
            </w:r>
          </w:p>
          <w:p w:rsidR="00355F5E" w:rsidRPr="009578D8" w:rsidRDefault="00355F5E" w:rsidP="00971AE3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6065" w:type="dxa"/>
            <w:gridSpan w:val="4"/>
          </w:tcPr>
          <w:p w:rsidR="00355F5E" w:rsidRPr="009578D8" w:rsidRDefault="00355F5E" w:rsidP="00971AE3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</w:tr>
      <w:tr w:rsidR="00355F5E" w:rsidRPr="009578D8" w:rsidTr="00355F5E">
        <w:trPr>
          <w:trHeight w:val="70"/>
        </w:trPr>
        <w:tc>
          <w:tcPr>
            <w:tcW w:w="0" w:type="auto"/>
            <w:vMerge/>
            <w:shd w:val="clear" w:color="auto" w:fill="DEEAF6" w:themeFill="accent1" w:themeFillTint="33"/>
          </w:tcPr>
          <w:p w:rsidR="00355F5E" w:rsidRPr="009578D8" w:rsidRDefault="00355F5E" w:rsidP="00971AE3">
            <w:pPr>
              <w:rPr>
                <w:rFonts w:ascii="Book Antiqua" w:hAnsi="Book Antiqua" w:cstheme="majorHAnsi"/>
              </w:rPr>
            </w:pPr>
          </w:p>
        </w:tc>
        <w:tc>
          <w:tcPr>
            <w:tcW w:w="0" w:type="auto"/>
            <w:vMerge/>
            <w:shd w:val="clear" w:color="auto" w:fill="DEEAF6" w:themeFill="accent1" w:themeFillTint="33"/>
          </w:tcPr>
          <w:p w:rsidR="00355F5E" w:rsidRPr="009578D8" w:rsidRDefault="00355F5E" w:rsidP="00971AE3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:rsidR="00355F5E" w:rsidRPr="009578D8" w:rsidRDefault="00355F5E" w:rsidP="00971AE3">
            <w:pPr>
              <w:spacing w:line="360" w:lineRule="auto"/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Deri ne muajin:</w:t>
            </w:r>
          </w:p>
        </w:tc>
        <w:tc>
          <w:tcPr>
            <w:tcW w:w="6065" w:type="dxa"/>
            <w:gridSpan w:val="4"/>
          </w:tcPr>
          <w:p w:rsidR="00355F5E" w:rsidRPr="009578D8" w:rsidRDefault="00355F5E" w:rsidP="00971AE3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</w:tr>
      <w:tr w:rsidR="0014080F" w:rsidRPr="009578D8" w:rsidTr="00355F5E">
        <w:trPr>
          <w:trHeight w:val="407"/>
        </w:trPr>
        <w:tc>
          <w:tcPr>
            <w:tcW w:w="0" w:type="auto"/>
            <w:shd w:val="clear" w:color="auto" w:fill="DEEAF6" w:themeFill="accent1" w:themeFillTint="33"/>
          </w:tcPr>
          <w:p w:rsidR="0014080F" w:rsidRPr="009578D8" w:rsidRDefault="0014080F" w:rsidP="00971AE3">
            <w:pPr>
              <w:rPr>
                <w:rFonts w:ascii="Book Antiqua" w:hAnsi="Book Antiqua" w:cstheme="majorHAnsi"/>
              </w:rPr>
            </w:pPr>
            <w:r w:rsidRPr="00355F5E">
              <w:rPr>
                <w:rFonts w:ascii="Book Antiqua" w:hAnsi="Book Antiqua" w:cstheme="majorHAnsi"/>
              </w:rPr>
              <w:t>Cikle të vet-vlerësimit të zhvilluara deri me tani</w:t>
            </w:r>
          </w:p>
        </w:tc>
        <w:tc>
          <w:tcPr>
            <w:tcW w:w="10252" w:type="dxa"/>
            <w:gridSpan w:val="7"/>
          </w:tcPr>
          <w:p w:rsidR="0014080F" w:rsidRPr="009578D8" w:rsidRDefault="0014080F" w:rsidP="00971AE3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</w:tr>
      <w:tr w:rsidR="006E2947" w:rsidRPr="009578D8" w:rsidTr="00355F5E">
        <w:trPr>
          <w:trHeight w:val="407"/>
        </w:trPr>
        <w:tc>
          <w:tcPr>
            <w:tcW w:w="0" w:type="auto"/>
            <w:shd w:val="clear" w:color="auto" w:fill="DEEAF6" w:themeFill="accent1" w:themeFillTint="33"/>
          </w:tcPr>
          <w:p w:rsidR="00C8665F" w:rsidRPr="009578D8" w:rsidRDefault="009578D8" w:rsidP="0014080F">
            <w:pPr>
              <w:rPr>
                <w:rFonts w:ascii="Book Antiqua" w:hAnsi="Book Antiqua" w:cstheme="majorHAnsi"/>
                <w:highlight w:val="yellow"/>
              </w:rPr>
            </w:pPr>
            <w:r w:rsidRPr="009578D8">
              <w:rPr>
                <w:rFonts w:ascii="Book Antiqua" w:hAnsi="Book Antiqua" w:cstheme="majorHAnsi"/>
              </w:rPr>
              <w:t>Parimet e Cil</w:t>
            </w:r>
            <w:r w:rsidR="007F6404">
              <w:rPr>
                <w:rFonts w:ascii="Book Antiqua" w:hAnsi="Book Antiqua" w:cstheme="majorHAnsi"/>
              </w:rPr>
              <w:t>ë</w:t>
            </w:r>
            <w:r w:rsidRPr="009578D8">
              <w:rPr>
                <w:rFonts w:ascii="Book Antiqua" w:hAnsi="Book Antiqua" w:cstheme="majorHAnsi"/>
              </w:rPr>
              <w:t>sis</w:t>
            </w:r>
            <w:r w:rsidR="007F6404">
              <w:rPr>
                <w:rFonts w:ascii="Book Antiqua" w:hAnsi="Book Antiqua" w:cstheme="majorHAnsi"/>
              </w:rPr>
              <w:t>ë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Përgjegjësitë e menaxhmentit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Menaxhimi i resurseve</w:t>
            </w:r>
          </w:p>
        </w:tc>
        <w:tc>
          <w:tcPr>
            <w:tcW w:w="0" w:type="auto"/>
            <w:gridSpan w:val="2"/>
            <w:shd w:val="clear" w:color="auto" w:fill="DEEAF6" w:themeFill="accent1" w:themeFillTint="33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Hartimi dhe zhvillimi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Ofrimi,</w:t>
            </w:r>
          </w:p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Vlerësimi dhe Certifikimi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Procesi i vet-vlerësimit</w:t>
            </w:r>
          </w:p>
        </w:tc>
        <w:tc>
          <w:tcPr>
            <w:tcW w:w="2343" w:type="dxa"/>
            <w:shd w:val="clear" w:color="auto" w:fill="DEEAF6" w:themeFill="accent1" w:themeFillTint="33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  <w:color w:val="000000" w:themeColor="text1"/>
                <w:lang w:val="sq-AL"/>
              </w:rPr>
              <w:t>Procesi për përmirësim</w:t>
            </w:r>
          </w:p>
        </w:tc>
      </w:tr>
      <w:tr w:rsidR="00C8665F" w:rsidRPr="009578D8" w:rsidTr="00355F5E">
        <w:trPr>
          <w:trHeight w:val="407"/>
        </w:trPr>
        <w:tc>
          <w:tcPr>
            <w:tcW w:w="0" w:type="auto"/>
            <w:shd w:val="clear" w:color="auto" w:fill="DEEAF6" w:themeFill="accent1" w:themeFillTint="33"/>
          </w:tcPr>
          <w:p w:rsidR="00C8665F" w:rsidRPr="009578D8" w:rsidRDefault="00C8665F" w:rsidP="0014080F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Mesatarja e vlerësimit (nota</w:t>
            </w:r>
            <w:r w:rsidR="009578D8" w:rsidRPr="009578D8">
              <w:rPr>
                <w:rStyle w:val="FootnoteReference"/>
                <w:rFonts w:ascii="Book Antiqua" w:hAnsi="Book Antiqua" w:cstheme="majorHAnsi"/>
              </w:rPr>
              <w:footnoteReference w:id="1"/>
            </w:r>
            <w:r w:rsidRPr="009578D8">
              <w:rPr>
                <w:rFonts w:ascii="Book Antiqua" w:hAnsi="Book Antiqua" w:cstheme="majorHAnsi"/>
              </w:rPr>
              <w:t xml:space="preserve"> mesatare)</w:t>
            </w:r>
          </w:p>
        </w:tc>
        <w:tc>
          <w:tcPr>
            <w:tcW w:w="0" w:type="auto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</w:p>
        </w:tc>
        <w:tc>
          <w:tcPr>
            <w:tcW w:w="0" w:type="auto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</w:p>
        </w:tc>
        <w:tc>
          <w:tcPr>
            <w:tcW w:w="0" w:type="auto"/>
            <w:gridSpan w:val="2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</w:p>
        </w:tc>
        <w:tc>
          <w:tcPr>
            <w:tcW w:w="0" w:type="auto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</w:p>
        </w:tc>
        <w:tc>
          <w:tcPr>
            <w:tcW w:w="0" w:type="auto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</w:p>
        </w:tc>
        <w:tc>
          <w:tcPr>
            <w:tcW w:w="2343" w:type="dxa"/>
          </w:tcPr>
          <w:p w:rsidR="00C8665F" w:rsidRPr="009578D8" w:rsidRDefault="00C8665F" w:rsidP="00C8665F">
            <w:pPr>
              <w:rPr>
                <w:rFonts w:ascii="Book Antiqua" w:hAnsi="Book Antiqua" w:cstheme="majorHAnsi"/>
                <w:color w:val="000000" w:themeColor="text1"/>
                <w:lang w:val="sq-AL"/>
              </w:rPr>
            </w:pPr>
          </w:p>
        </w:tc>
      </w:tr>
      <w:tr w:rsidR="00C8665F" w:rsidRPr="009578D8" w:rsidTr="00355F5E">
        <w:trPr>
          <w:trHeight w:val="407"/>
        </w:trPr>
        <w:tc>
          <w:tcPr>
            <w:tcW w:w="0" w:type="auto"/>
            <w:shd w:val="clear" w:color="auto" w:fill="DEEAF6" w:themeFill="accent1" w:themeFillTint="33"/>
          </w:tcPr>
          <w:p w:rsidR="00C8665F" w:rsidRPr="009578D8" w:rsidRDefault="00C8665F" w:rsidP="00C8665F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Kualifikimet</w:t>
            </w:r>
            <w:r w:rsidR="009578D8" w:rsidRPr="009578D8">
              <w:rPr>
                <w:rFonts w:ascii="Book Antiqua" w:hAnsi="Book Antiqua" w:cstheme="majorHAnsi"/>
              </w:rPr>
              <w:t xml:space="preserve"> q</w:t>
            </w:r>
            <w:r w:rsidR="007F6404">
              <w:rPr>
                <w:rFonts w:ascii="Book Antiqua" w:hAnsi="Book Antiqua" w:cstheme="majorHAnsi"/>
              </w:rPr>
              <w:t>ë</w:t>
            </w:r>
            <w:r w:rsidR="009578D8" w:rsidRPr="009578D8">
              <w:rPr>
                <w:rFonts w:ascii="Book Antiqua" w:hAnsi="Book Antiqua" w:cstheme="majorHAnsi"/>
              </w:rPr>
              <w:t xml:space="preserve"> ofrohen</w:t>
            </w:r>
          </w:p>
        </w:tc>
        <w:tc>
          <w:tcPr>
            <w:tcW w:w="10252" w:type="dxa"/>
            <w:gridSpan w:val="7"/>
          </w:tcPr>
          <w:p w:rsidR="00C8665F" w:rsidRPr="006E2947" w:rsidRDefault="00C8665F" w:rsidP="006E294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 xml:space="preserve"> </w:t>
            </w:r>
          </w:p>
        </w:tc>
      </w:tr>
      <w:tr w:rsidR="00C8665F" w:rsidRPr="009578D8" w:rsidTr="00355F5E">
        <w:trPr>
          <w:trHeight w:val="407"/>
        </w:trPr>
        <w:tc>
          <w:tcPr>
            <w:tcW w:w="0" w:type="auto"/>
            <w:shd w:val="clear" w:color="auto" w:fill="DEEAF6" w:themeFill="accent1" w:themeFillTint="33"/>
          </w:tcPr>
          <w:p w:rsidR="00C8665F" w:rsidRPr="009578D8" w:rsidRDefault="009578D8" w:rsidP="009578D8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 xml:space="preserve">Emri, mbiemri </w:t>
            </w:r>
            <w:r w:rsidR="00C8665F" w:rsidRPr="009578D8">
              <w:rPr>
                <w:rFonts w:ascii="Book Antiqua" w:hAnsi="Book Antiqua" w:cstheme="majorHAnsi"/>
              </w:rPr>
              <w:t>i drejtori</w:t>
            </w:r>
            <w:r w:rsidRPr="009578D8">
              <w:rPr>
                <w:rFonts w:ascii="Book Antiqua" w:hAnsi="Book Antiqua" w:cstheme="majorHAnsi"/>
              </w:rPr>
              <w:t>t</w:t>
            </w:r>
            <w:r w:rsidR="00C8665F" w:rsidRPr="009578D8">
              <w:rPr>
                <w:rFonts w:ascii="Book Antiqua" w:hAnsi="Book Antiqua" w:cstheme="majorHAnsi"/>
              </w:rPr>
              <w:t xml:space="preserve">  </w:t>
            </w:r>
            <w:r w:rsidRPr="009578D8">
              <w:rPr>
                <w:rFonts w:ascii="Book Antiqua" w:hAnsi="Book Antiqua" w:cstheme="majorHAnsi"/>
              </w:rPr>
              <w:t xml:space="preserve">dhe </w:t>
            </w:r>
            <w:r w:rsidR="00C8665F" w:rsidRPr="009578D8">
              <w:rPr>
                <w:rFonts w:ascii="Book Antiqua" w:hAnsi="Book Antiqua" w:cstheme="majorHAnsi"/>
              </w:rPr>
              <w:t xml:space="preserve">nënshkrimi </w:t>
            </w:r>
          </w:p>
        </w:tc>
        <w:tc>
          <w:tcPr>
            <w:tcW w:w="10252" w:type="dxa"/>
            <w:gridSpan w:val="7"/>
          </w:tcPr>
          <w:p w:rsidR="00C8665F" w:rsidRPr="009578D8" w:rsidRDefault="00C8665F" w:rsidP="00C8665F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</w:tr>
      <w:tr w:rsidR="00C8665F" w:rsidRPr="009578D8" w:rsidTr="00355F5E">
        <w:trPr>
          <w:trHeight w:val="407"/>
        </w:trPr>
        <w:tc>
          <w:tcPr>
            <w:tcW w:w="0" w:type="auto"/>
            <w:shd w:val="clear" w:color="auto" w:fill="DEEAF6" w:themeFill="accent1" w:themeFillTint="33"/>
          </w:tcPr>
          <w:p w:rsidR="00C8665F" w:rsidRPr="009578D8" w:rsidRDefault="009578D8" w:rsidP="009578D8">
            <w:pPr>
              <w:rPr>
                <w:rFonts w:ascii="Book Antiqua" w:hAnsi="Book Antiqua" w:cstheme="majorHAnsi"/>
              </w:rPr>
            </w:pPr>
            <w:r w:rsidRPr="009578D8">
              <w:rPr>
                <w:rFonts w:ascii="Book Antiqua" w:hAnsi="Book Antiqua" w:cstheme="majorHAnsi"/>
              </w:rPr>
              <w:t>Emri, mbiemri i koordinatorit p</w:t>
            </w:r>
            <w:r w:rsidR="007F6404">
              <w:rPr>
                <w:rFonts w:ascii="Book Antiqua" w:hAnsi="Book Antiqua" w:cstheme="majorHAnsi"/>
              </w:rPr>
              <w:t>ë</w:t>
            </w:r>
            <w:r w:rsidRPr="009578D8">
              <w:rPr>
                <w:rFonts w:ascii="Book Antiqua" w:hAnsi="Book Antiqua" w:cstheme="majorHAnsi"/>
              </w:rPr>
              <w:t>r</w:t>
            </w:r>
            <w:r w:rsidR="00C8665F" w:rsidRPr="009578D8">
              <w:rPr>
                <w:rFonts w:ascii="Book Antiqua" w:hAnsi="Book Antiqua" w:cstheme="majorHAnsi"/>
              </w:rPr>
              <w:t xml:space="preserve"> sigurimin e cilësisë dhe nënshkrimi </w:t>
            </w:r>
          </w:p>
        </w:tc>
        <w:tc>
          <w:tcPr>
            <w:tcW w:w="10252" w:type="dxa"/>
            <w:gridSpan w:val="7"/>
          </w:tcPr>
          <w:p w:rsidR="00C8665F" w:rsidRPr="009578D8" w:rsidRDefault="00C8665F" w:rsidP="00C8665F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</w:tr>
    </w:tbl>
    <w:p w:rsidR="00DF3B6F" w:rsidRDefault="00DF3B6F" w:rsidP="009578D8">
      <w:pPr>
        <w:spacing w:line="360" w:lineRule="auto"/>
        <w:rPr>
          <w:rFonts w:ascii="Book Antiqua" w:hAnsi="Book Antiqua" w:cstheme="majorHAnsi"/>
        </w:rPr>
      </w:pPr>
    </w:p>
    <w:p w:rsidR="00E63D0D" w:rsidRDefault="00E63D0D" w:rsidP="009578D8">
      <w:pPr>
        <w:spacing w:line="360" w:lineRule="auto"/>
        <w:rPr>
          <w:rFonts w:ascii="Book Antiqua" w:hAnsi="Book Antiqua" w:cs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"/>
        <w:gridCol w:w="5754"/>
        <w:gridCol w:w="447"/>
        <w:gridCol w:w="451"/>
        <w:gridCol w:w="451"/>
        <w:gridCol w:w="451"/>
        <w:gridCol w:w="4856"/>
      </w:tblGrid>
      <w:tr w:rsidR="00DF3B6F" w:rsidTr="001B6BE5">
        <w:tc>
          <w:tcPr>
            <w:tcW w:w="5000" w:type="pct"/>
            <w:gridSpan w:val="7"/>
            <w:shd w:val="clear" w:color="auto" w:fill="DEEAF6" w:themeFill="accent1" w:themeFillTint="33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PARIMI I CILËSISË 1 – PËRGJEGJËSITË E MENAXHMENTIT</w:t>
            </w:r>
          </w:p>
        </w:tc>
      </w:tr>
      <w:tr w:rsidR="00DF3B6F" w:rsidRPr="00A67319" w:rsidTr="001B6BE5">
        <w:tc>
          <w:tcPr>
            <w:tcW w:w="208" w:type="pct"/>
            <w:shd w:val="clear" w:color="auto" w:fill="DEEAF6" w:themeFill="accent1" w:themeFillTint="33"/>
          </w:tcPr>
          <w:p w:rsidR="00DF3B6F" w:rsidRPr="00A67319" w:rsidRDefault="00DF3B6F" w:rsidP="00A67319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Nr.</w:t>
            </w:r>
          </w:p>
        </w:tc>
        <w:tc>
          <w:tcPr>
            <w:tcW w:w="2222" w:type="pct"/>
            <w:shd w:val="clear" w:color="auto" w:fill="DEEAF6" w:themeFill="accent1" w:themeFillTint="33"/>
          </w:tcPr>
          <w:p w:rsidR="00DF3B6F" w:rsidRPr="00A67319" w:rsidRDefault="00DF3B6F" w:rsidP="00A67319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TREGUESIT</w:t>
            </w:r>
          </w:p>
        </w:tc>
        <w:tc>
          <w:tcPr>
            <w:tcW w:w="695" w:type="pct"/>
            <w:gridSpan w:val="4"/>
            <w:shd w:val="clear" w:color="auto" w:fill="DEEAF6" w:themeFill="accent1" w:themeFillTint="33"/>
          </w:tcPr>
          <w:p w:rsidR="00DF3B6F" w:rsidRPr="00A67319" w:rsidRDefault="00DF3B6F" w:rsidP="00A67319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NOTIMI</w:t>
            </w:r>
          </w:p>
        </w:tc>
        <w:tc>
          <w:tcPr>
            <w:tcW w:w="1875" w:type="pct"/>
            <w:shd w:val="clear" w:color="auto" w:fill="DEEAF6" w:themeFill="accent1" w:themeFillTint="33"/>
          </w:tcPr>
          <w:p w:rsidR="00DF3B6F" w:rsidRPr="00A67319" w:rsidRDefault="00DF3B6F" w:rsidP="00A67319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VLERËSIMI/DËSHMIA</w:t>
            </w:r>
          </w:p>
        </w:tc>
      </w:tr>
      <w:tr w:rsidR="00DF3B6F" w:rsidTr="001B6BE5">
        <w:tc>
          <w:tcPr>
            <w:tcW w:w="208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zhvillon dhe zbaton misionin, vizionin dhe objektivat strategjike të institucionit për rritjen e efikasitetit dhe produktivitetit në punë, me të gjithë personelin dhe palët e interesit.</w:t>
            </w: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2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vazhdimisht përcjell dhe monitoron të arriturat e objektivave strategjike dhe performancën institucionale.</w:t>
            </w:r>
          </w:p>
          <w:p w:rsidR="00DF3B6F" w:rsidRPr="00DF3B6F" w:rsidRDefault="00DF3B6F" w:rsidP="00DF3B6F">
            <w:pPr>
              <w:pStyle w:val="ListParagraph"/>
              <w:spacing w:line="360" w:lineRule="auto"/>
              <w:ind w:left="459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3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monitoron dhe mbështetë të arriturat e nxënësve/kandidatëve dhe mësimdhënësve/trajnerëve</w:t>
            </w:r>
          </w:p>
          <w:p w:rsidR="00DF3B6F" w:rsidRPr="00DF3B6F" w:rsidRDefault="00DF3B6F" w:rsidP="00DF3B6F">
            <w:pPr>
              <w:pStyle w:val="ListParagraph"/>
              <w:spacing w:line="360" w:lineRule="auto"/>
              <w:ind w:left="459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4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planifikon buxhetin (me prioritet për ofrimin cilësor të kualifikimeve përkatëse), menaxhon obligimet financiare si dhe i nënshtrohet kontrolleve të rregullta financiare.</w:t>
            </w:r>
          </w:p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lastRenderedPageBreak/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5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krijon dhe rritë bashkëpunimin dhe partneritetin me ofruesit tjerë të AAP, agjencitë relevante dhe pale të tjera të interesit.</w:t>
            </w: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6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përfshihet apo zhvillon projekte të ndryshme më qëllim zhvillimi, trajnimi, punësimi, mobiliet, etj. në nivel vendor dhe ndërkombëtar (vlen për ofruesit formal të AAP).</w:t>
            </w: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7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shqyrton dhe analizon të dhënat me karakter social, ekonomik, demografik, ligjor dhe ekologjik si dhe i përdor ato për zhvillime strategjike.</w:t>
            </w:r>
          </w:p>
          <w:p w:rsidR="00DF3B6F" w:rsidRPr="00DF3B6F" w:rsidRDefault="00DF3B6F" w:rsidP="00DF3B6F">
            <w:pPr>
              <w:pStyle w:val="ListParagraph"/>
              <w:ind w:left="459"/>
              <w:jc w:val="both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8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përdor të dhëna për zhvillime strategjike.</w:t>
            </w:r>
          </w:p>
          <w:p w:rsidR="00DF3B6F" w:rsidRPr="00DF3B6F" w:rsidRDefault="00DF3B6F" w:rsidP="00DF3B6F">
            <w:pPr>
              <w:pStyle w:val="ListParagraph"/>
              <w:ind w:left="459"/>
              <w:jc w:val="both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9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mbështetë dhe monitoron sistemin e të dhënave lidhur me sigurinë, saktësinë dhe rifreskimin e tyre.</w:t>
            </w:r>
          </w:p>
          <w:p w:rsidR="00DF3B6F" w:rsidRPr="00DF3B6F" w:rsidRDefault="00DF3B6F" w:rsidP="00DF3B6F">
            <w:pPr>
              <w:pStyle w:val="ListParagraph"/>
              <w:ind w:left="459"/>
              <w:jc w:val="both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10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 xml:space="preserve">Menaxhmenti zhvillon dhe mirëmbanë sistemin e sigurimit të cilësisë përmes politikave, procedurave, rregulloreve dhe udhëzimeve të ndryshme. </w:t>
            </w:r>
          </w:p>
          <w:p w:rsidR="00DF3B6F" w:rsidRPr="00DF3B6F" w:rsidRDefault="00DF3B6F" w:rsidP="00DF3B6F">
            <w:pPr>
              <w:pStyle w:val="ListParagraph"/>
              <w:ind w:left="459"/>
              <w:jc w:val="both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11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përcakton dhe emëron personin/personat përgjegjës për sigurim të cilësisë.</w:t>
            </w:r>
          </w:p>
          <w:p w:rsidR="00DF3B6F" w:rsidRPr="00DF3B6F" w:rsidRDefault="00DF3B6F" w:rsidP="00DF3B6F">
            <w:pPr>
              <w:pStyle w:val="ListParagraph"/>
              <w:ind w:left="459"/>
              <w:jc w:val="both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12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dhe i tërë personeli janë të angazhuar për të siguruar se sistemi për menaxhimin e cilësisë zbatohet dhe vazhdimisht përmirësohet.</w:t>
            </w: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13</w:t>
            </w:r>
          </w:p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Zbatimi i politikave për rekrutim të personelit realizohet sipas kërkesave të kualifikimeve përkatëse dhe legjislacionit në fuqi.</w:t>
            </w: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14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 xml:space="preserve">Menaxhmenti zhvillon politika për zhvillim profesional të mësimdhënësve/trajnerëve </w:t>
            </w: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15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Institucioni zbaton proces efikas të kërkesave dhe ankesave (nxënësve/kandidatëve, mësimdhënësve dhe palëve me interes).</w:t>
            </w: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16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zhvillon politika të brendshme për zbatim të NjMP (nëse është e aplikueshme)</w:t>
            </w: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17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zhvillon politika të brendshme për zbatim të MVP (nëse është e aplikueshme)</w:t>
            </w: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DF3B6F" w:rsidTr="001B6BE5">
        <w:tc>
          <w:tcPr>
            <w:tcW w:w="208" w:type="pct"/>
          </w:tcPr>
          <w:p w:rsidR="00DF3B6F" w:rsidRDefault="00DF3B6F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18</w:t>
            </w:r>
          </w:p>
        </w:tc>
        <w:tc>
          <w:tcPr>
            <w:tcW w:w="2222" w:type="pct"/>
          </w:tcPr>
          <w:p w:rsidR="00DF3B6F" w:rsidRPr="00DF3B6F" w:rsidRDefault="00DF3B6F" w:rsidP="00DF3B6F">
            <w:pPr>
              <w:jc w:val="both"/>
              <w:rPr>
                <w:rFonts w:ascii="Book Antiqua" w:hAnsi="Book Antiqua" w:cstheme="majorHAnsi"/>
              </w:rPr>
            </w:pPr>
            <w:r w:rsidRPr="00DF3B6F">
              <w:rPr>
                <w:rFonts w:ascii="Book Antiqua" w:hAnsi="Book Antiqua" w:cstheme="majorHAnsi"/>
              </w:rPr>
              <w:t>Menaxhmenti emëron personin/personat përgjegjës për MVP. (nëse është e aplikueshme)</w:t>
            </w:r>
          </w:p>
        </w:tc>
        <w:tc>
          <w:tcPr>
            <w:tcW w:w="173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DF3B6F" w:rsidRDefault="00DF3B6F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67319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67319" w:rsidRPr="00A67319" w:rsidRDefault="00A67319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DF3B6F" w:rsidRDefault="00A67319" w:rsidP="00A67319">
            <w:pPr>
              <w:spacing w:line="360" w:lineRule="auto"/>
              <w:rPr>
                <w:rFonts w:ascii="Book Antiqua" w:hAnsi="Book Antiqua" w:cstheme="majorHAnsi"/>
              </w:rPr>
            </w:pPr>
            <w:r w:rsidRPr="00A67319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1B6BE5" w:rsidTr="00450AFA">
        <w:tc>
          <w:tcPr>
            <w:tcW w:w="5000" w:type="pct"/>
            <w:gridSpan w:val="7"/>
            <w:shd w:val="clear" w:color="auto" w:fill="DEEAF6" w:themeFill="accent1" w:themeFillTint="33"/>
          </w:tcPr>
          <w:p w:rsidR="001B6BE5" w:rsidRDefault="00450AFA" w:rsidP="0066272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  <w:r w:rsidRPr="00450AFA">
              <w:rPr>
                <w:rFonts w:ascii="Book Antiqua" w:hAnsi="Book Antiqua" w:cstheme="majorHAnsi"/>
              </w:rPr>
              <w:lastRenderedPageBreak/>
              <w:t>PARIMI I CILËSISË 2 - MENAXHIMI I RESURSEVE</w:t>
            </w:r>
          </w:p>
        </w:tc>
      </w:tr>
      <w:tr w:rsidR="001B6BE5" w:rsidRPr="00A67319" w:rsidTr="00450AFA">
        <w:tc>
          <w:tcPr>
            <w:tcW w:w="208" w:type="pct"/>
            <w:shd w:val="clear" w:color="auto" w:fill="DEEAF6" w:themeFill="accent1" w:themeFillTint="33"/>
          </w:tcPr>
          <w:p w:rsidR="001B6BE5" w:rsidRPr="00A67319" w:rsidRDefault="001B6BE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Nr.</w:t>
            </w:r>
          </w:p>
        </w:tc>
        <w:tc>
          <w:tcPr>
            <w:tcW w:w="2222" w:type="pct"/>
            <w:shd w:val="clear" w:color="auto" w:fill="DEEAF6" w:themeFill="accent1" w:themeFillTint="33"/>
          </w:tcPr>
          <w:p w:rsidR="001B6BE5" w:rsidRPr="00A67319" w:rsidRDefault="001B6BE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TREGUESIT</w:t>
            </w:r>
          </w:p>
        </w:tc>
        <w:tc>
          <w:tcPr>
            <w:tcW w:w="695" w:type="pct"/>
            <w:gridSpan w:val="4"/>
            <w:shd w:val="clear" w:color="auto" w:fill="DEEAF6" w:themeFill="accent1" w:themeFillTint="33"/>
          </w:tcPr>
          <w:p w:rsidR="001B6BE5" w:rsidRPr="00A67319" w:rsidRDefault="001B6BE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NOTIMI</w:t>
            </w:r>
          </w:p>
        </w:tc>
        <w:tc>
          <w:tcPr>
            <w:tcW w:w="1875" w:type="pct"/>
            <w:shd w:val="clear" w:color="auto" w:fill="DEEAF6" w:themeFill="accent1" w:themeFillTint="33"/>
          </w:tcPr>
          <w:p w:rsidR="001B6BE5" w:rsidRPr="00A67319" w:rsidRDefault="001B6BE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VLERËSIMI/DËSHMIA</w:t>
            </w:r>
          </w:p>
        </w:tc>
      </w:tr>
      <w:tr w:rsidR="001B6BE5" w:rsidTr="001B6BE5">
        <w:tc>
          <w:tcPr>
            <w:tcW w:w="208" w:type="pct"/>
          </w:tcPr>
          <w:p w:rsidR="001B6BE5" w:rsidRDefault="001B6BE5" w:rsidP="001B6BE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</w:t>
            </w:r>
          </w:p>
        </w:tc>
        <w:tc>
          <w:tcPr>
            <w:tcW w:w="2222" w:type="pct"/>
          </w:tcPr>
          <w:p w:rsidR="001B6BE5" w:rsidRPr="001B6BE5" w:rsidRDefault="001B6BE5" w:rsidP="001B6BE5">
            <w:pPr>
              <w:jc w:val="both"/>
              <w:rPr>
                <w:rFonts w:ascii="Book Antiqua" w:hAnsi="Book Antiqua" w:cstheme="majorHAnsi"/>
              </w:rPr>
            </w:pPr>
            <w:r w:rsidRPr="001B6BE5">
              <w:rPr>
                <w:rFonts w:ascii="Book Antiqua" w:hAnsi="Book Antiqua" w:cstheme="majorHAnsi"/>
              </w:rPr>
              <w:t xml:space="preserve">Kualifikimi ofrohet në </w:t>
            </w:r>
            <w:r w:rsidR="00450AFA" w:rsidRPr="001B6BE5">
              <w:rPr>
                <w:rFonts w:ascii="Book Antiqua" w:hAnsi="Book Antiqua" w:cstheme="majorHAnsi"/>
              </w:rPr>
              <w:t>ambient të</w:t>
            </w:r>
            <w:r w:rsidRPr="001B6BE5">
              <w:rPr>
                <w:rFonts w:ascii="Book Antiqua" w:hAnsi="Book Antiqua" w:cstheme="majorHAnsi"/>
              </w:rPr>
              <w:t xml:space="preserve"> sigurtë dhe të përshtatshëm. </w:t>
            </w:r>
          </w:p>
        </w:tc>
        <w:tc>
          <w:tcPr>
            <w:tcW w:w="173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A67319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1B6BE5" w:rsidTr="001B6BE5">
        <w:tc>
          <w:tcPr>
            <w:tcW w:w="208" w:type="pct"/>
          </w:tcPr>
          <w:p w:rsidR="001B6BE5" w:rsidRDefault="001B6BE5" w:rsidP="001B6BE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2</w:t>
            </w:r>
          </w:p>
        </w:tc>
        <w:tc>
          <w:tcPr>
            <w:tcW w:w="2222" w:type="pct"/>
          </w:tcPr>
          <w:p w:rsidR="001B6BE5" w:rsidRPr="001B6BE5" w:rsidRDefault="001B6BE5" w:rsidP="001B6BE5">
            <w:pPr>
              <w:jc w:val="both"/>
              <w:rPr>
                <w:rFonts w:ascii="Book Antiqua" w:hAnsi="Book Antiqua" w:cstheme="majorHAnsi"/>
              </w:rPr>
            </w:pPr>
            <w:r w:rsidRPr="001B6BE5">
              <w:rPr>
                <w:rFonts w:ascii="Book Antiqua" w:hAnsi="Book Antiqua" w:cstheme="majorHAnsi"/>
              </w:rPr>
              <w:t>Pajisjet, materialet janë të përshtatshme për kualifikimin përkatës sipas kërkesave të tregut të punës.</w:t>
            </w:r>
          </w:p>
        </w:tc>
        <w:tc>
          <w:tcPr>
            <w:tcW w:w="173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1B6BE5" w:rsidRDefault="001B6BE5" w:rsidP="001B6BE5">
            <w:r>
              <w:t>Proceset dhe aktivitetet:</w:t>
            </w:r>
          </w:p>
          <w:p w:rsidR="001B6BE5" w:rsidRDefault="001B6BE5" w:rsidP="001B6BE5"/>
          <w:p w:rsidR="001B6BE5" w:rsidRDefault="001B6BE5" w:rsidP="001B6BE5"/>
          <w:p w:rsidR="001B6BE5" w:rsidRDefault="001B6BE5" w:rsidP="001B6BE5"/>
          <w:p w:rsidR="001B6BE5" w:rsidRPr="007814A1" w:rsidRDefault="001B6BE5" w:rsidP="001B6BE5">
            <w:r>
              <w:t>Dokumentet:</w:t>
            </w:r>
          </w:p>
        </w:tc>
      </w:tr>
      <w:tr w:rsidR="001B6BE5" w:rsidTr="001B6BE5">
        <w:tc>
          <w:tcPr>
            <w:tcW w:w="208" w:type="pct"/>
          </w:tcPr>
          <w:p w:rsidR="001B6BE5" w:rsidRDefault="001B6BE5" w:rsidP="001B6BE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3</w:t>
            </w:r>
          </w:p>
        </w:tc>
        <w:tc>
          <w:tcPr>
            <w:tcW w:w="2222" w:type="pct"/>
          </w:tcPr>
          <w:p w:rsidR="001B6BE5" w:rsidRPr="001B6BE5" w:rsidRDefault="001B6BE5" w:rsidP="001B6BE5">
            <w:pPr>
              <w:jc w:val="both"/>
              <w:rPr>
                <w:rFonts w:ascii="Book Antiqua" w:hAnsi="Book Antiqua" w:cstheme="majorHAnsi"/>
              </w:rPr>
            </w:pPr>
            <w:r w:rsidRPr="001B6BE5">
              <w:rPr>
                <w:rFonts w:ascii="Book Antiqua" w:hAnsi="Book Antiqua" w:cstheme="majorHAnsi"/>
              </w:rPr>
              <w:t xml:space="preserve">Kushtet e punës dhe ambientet e mësimit dhe metodat e mësimdhënies janë të qasshme dhe adekuate për të gjitha grupet e nxënësve/kandidatëve. </w:t>
            </w:r>
          </w:p>
        </w:tc>
        <w:tc>
          <w:tcPr>
            <w:tcW w:w="173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1B6BE5" w:rsidTr="001B6BE5">
        <w:tc>
          <w:tcPr>
            <w:tcW w:w="208" w:type="pct"/>
          </w:tcPr>
          <w:p w:rsidR="001B6BE5" w:rsidRDefault="001B6BE5" w:rsidP="001B6BE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4</w:t>
            </w:r>
          </w:p>
        </w:tc>
        <w:tc>
          <w:tcPr>
            <w:tcW w:w="2222" w:type="pct"/>
          </w:tcPr>
          <w:p w:rsidR="001B6BE5" w:rsidRPr="001B6BE5" w:rsidRDefault="001B6BE5" w:rsidP="001B6BE5">
            <w:pPr>
              <w:jc w:val="both"/>
              <w:rPr>
                <w:rFonts w:ascii="Book Antiqua" w:hAnsi="Book Antiqua" w:cstheme="majorHAnsi"/>
              </w:rPr>
            </w:pPr>
            <w:r w:rsidRPr="001B6BE5">
              <w:rPr>
                <w:rFonts w:ascii="Book Antiqua" w:hAnsi="Book Antiqua" w:cstheme="majorHAnsi"/>
              </w:rPr>
              <w:t>Kodi i mirësjelljes tregon përgjegjësitë dhe të drejtat e personelit mëmsimdhënës dhe administrativ.</w:t>
            </w:r>
          </w:p>
        </w:tc>
        <w:tc>
          <w:tcPr>
            <w:tcW w:w="173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1B6BE5" w:rsidTr="001B6BE5">
        <w:tc>
          <w:tcPr>
            <w:tcW w:w="208" w:type="pct"/>
          </w:tcPr>
          <w:p w:rsidR="001B6BE5" w:rsidRDefault="001B6BE5" w:rsidP="001B6BE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5</w:t>
            </w:r>
          </w:p>
        </w:tc>
        <w:tc>
          <w:tcPr>
            <w:tcW w:w="2222" w:type="pct"/>
          </w:tcPr>
          <w:p w:rsidR="001B6BE5" w:rsidRPr="001B6BE5" w:rsidRDefault="001B6BE5" w:rsidP="001B6BE5">
            <w:pPr>
              <w:jc w:val="both"/>
              <w:rPr>
                <w:rFonts w:ascii="Book Antiqua" w:hAnsi="Book Antiqua" w:cstheme="majorHAnsi"/>
              </w:rPr>
            </w:pPr>
            <w:r w:rsidRPr="001B6BE5">
              <w:rPr>
                <w:rFonts w:ascii="Book Antiqua" w:hAnsi="Book Antiqua" w:cstheme="majorHAnsi"/>
              </w:rPr>
              <w:t>Zbatimi i politikave për zhvillim profesional të mësimdhënësve/trajnerëve ndikon në rritjen e cilësisë.</w:t>
            </w:r>
          </w:p>
        </w:tc>
        <w:tc>
          <w:tcPr>
            <w:tcW w:w="173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1B6BE5" w:rsidTr="001B6BE5">
        <w:tc>
          <w:tcPr>
            <w:tcW w:w="208" w:type="pct"/>
          </w:tcPr>
          <w:p w:rsidR="001B6BE5" w:rsidRDefault="001B6BE5" w:rsidP="001B6BE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6</w:t>
            </w:r>
          </w:p>
        </w:tc>
        <w:tc>
          <w:tcPr>
            <w:tcW w:w="2222" w:type="pct"/>
          </w:tcPr>
          <w:p w:rsidR="001B6BE5" w:rsidRPr="001B6BE5" w:rsidRDefault="001B6BE5" w:rsidP="001B6BE5">
            <w:pPr>
              <w:jc w:val="both"/>
              <w:rPr>
                <w:rFonts w:ascii="Book Antiqua" w:hAnsi="Book Antiqua" w:cstheme="majorHAnsi"/>
              </w:rPr>
            </w:pPr>
            <w:r w:rsidRPr="001B6BE5">
              <w:rPr>
                <w:rFonts w:ascii="Book Antiqua" w:hAnsi="Book Antiqua" w:cstheme="majorHAnsi"/>
              </w:rPr>
              <w:t>Institucioni përcakton personel përgjegjës për zbatimin e NjMP (nëse aplikohet).</w:t>
            </w:r>
          </w:p>
        </w:tc>
        <w:tc>
          <w:tcPr>
            <w:tcW w:w="173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1B6BE5" w:rsidTr="001B6BE5">
        <w:tc>
          <w:tcPr>
            <w:tcW w:w="208" w:type="pct"/>
          </w:tcPr>
          <w:p w:rsidR="001B6BE5" w:rsidRDefault="001B6BE5" w:rsidP="001B6BE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7</w:t>
            </w:r>
          </w:p>
        </w:tc>
        <w:tc>
          <w:tcPr>
            <w:tcW w:w="2222" w:type="pct"/>
          </w:tcPr>
          <w:p w:rsidR="001B6BE5" w:rsidRPr="001B6BE5" w:rsidRDefault="001B6BE5" w:rsidP="001B6BE5">
            <w:pPr>
              <w:jc w:val="both"/>
              <w:rPr>
                <w:rFonts w:ascii="Book Antiqua" w:hAnsi="Book Antiqua" w:cstheme="majorHAnsi"/>
              </w:rPr>
            </w:pPr>
            <w:r w:rsidRPr="001B6BE5">
              <w:rPr>
                <w:rFonts w:ascii="Book Antiqua" w:hAnsi="Book Antiqua" w:cstheme="majorHAnsi"/>
              </w:rPr>
              <w:t>Personeli i  NjMP janë të trajnuar për rolin e tyre për zbatimin e NjMP</w:t>
            </w:r>
          </w:p>
        </w:tc>
        <w:tc>
          <w:tcPr>
            <w:tcW w:w="173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1B6BE5" w:rsidTr="001B6BE5">
        <w:tc>
          <w:tcPr>
            <w:tcW w:w="208" w:type="pct"/>
          </w:tcPr>
          <w:p w:rsidR="001B6BE5" w:rsidRDefault="001B6BE5" w:rsidP="001B6BE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8</w:t>
            </w:r>
          </w:p>
        </w:tc>
        <w:tc>
          <w:tcPr>
            <w:tcW w:w="2222" w:type="pct"/>
          </w:tcPr>
          <w:p w:rsidR="001B6BE5" w:rsidRPr="001B6BE5" w:rsidRDefault="001B6BE5" w:rsidP="001B6BE5">
            <w:pPr>
              <w:jc w:val="both"/>
              <w:rPr>
                <w:rFonts w:ascii="Book Antiqua" w:hAnsi="Book Antiqua" w:cstheme="majorHAnsi"/>
              </w:rPr>
            </w:pPr>
            <w:r w:rsidRPr="001B6BE5">
              <w:rPr>
                <w:rFonts w:ascii="Book Antiqua" w:hAnsi="Book Antiqua" w:cstheme="majorHAnsi"/>
              </w:rPr>
              <w:t>Institucioni përcakton personel përgjegjës për zbatimin e MVP (nëse aplikohet).</w:t>
            </w:r>
          </w:p>
        </w:tc>
        <w:tc>
          <w:tcPr>
            <w:tcW w:w="173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1B6BE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1B6BE5" w:rsidRPr="001B6BE5" w:rsidRDefault="001B6BE5" w:rsidP="001B6BE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1B6BE5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450AFA" w:rsidTr="0066272A">
        <w:tc>
          <w:tcPr>
            <w:tcW w:w="5000" w:type="pct"/>
            <w:gridSpan w:val="7"/>
            <w:shd w:val="clear" w:color="auto" w:fill="DEEAF6" w:themeFill="accent1" w:themeFillTint="33"/>
          </w:tcPr>
          <w:p w:rsidR="00450AFA" w:rsidRDefault="00450AFA" w:rsidP="0066272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  <w:r w:rsidRPr="00450AFA">
              <w:rPr>
                <w:rFonts w:ascii="Book Antiqua" w:hAnsi="Book Antiqua" w:cstheme="majorHAnsi"/>
              </w:rPr>
              <w:t>PARIMI I CILËSISË 3 –DIZAJNIMI DHE ZHVILLIMI</w:t>
            </w:r>
          </w:p>
        </w:tc>
      </w:tr>
      <w:tr w:rsidR="00450AFA" w:rsidRPr="00A67319" w:rsidTr="0066272A">
        <w:tc>
          <w:tcPr>
            <w:tcW w:w="208" w:type="pct"/>
            <w:shd w:val="clear" w:color="auto" w:fill="DEEAF6" w:themeFill="accent1" w:themeFillTint="33"/>
          </w:tcPr>
          <w:p w:rsidR="00450AFA" w:rsidRPr="00A67319" w:rsidRDefault="00450AFA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Nr.</w:t>
            </w:r>
          </w:p>
        </w:tc>
        <w:tc>
          <w:tcPr>
            <w:tcW w:w="2222" w:type="pct"/>
            <w:shd w:val="clear" w:color="auto" w:fill="DEEAF6" w:themeFill="accent1" w:themeFillTint="33"/>
          </w:tcPr>
          <w:p w:rsidR="00450AFA" w:rsidRPr="00A67319" w:rsidRDefault="00450AFA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TREGUESIT</w:t>
            </w:r>
          </w:p>
        </w:tc>
        <w:tc>
          <w:tcPr>
            <w:tcW w:w="695" w:type="pct"/>
            <w:gridSpan w:val="4"/>
            <w:shd w:val="clear" w:color="auto" w:fill="DEEAF6" w:themeFill="accent1" w:themeFillTint="33"/>
          </w:tcPr>
          <w:p w:rsidR="00450AFA" w:rsidRPr="00A67319" w:rsidRDefault="00450AFA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NOTIMI</w:t>
            </w:r>
          </w:p>
        </w:tc>
        <w:tc>
          <w:tcPr>
            <w:tcW w:w="1875" w:type="pct"/>
            <w:shd w:val="clear" w:color="auto" w:fill="DEEAF6" w:themeFill="accent1" w:themeFillTint="33"/>
          </w:tcPr>
          <w:p w:rsidR="00450AFA" w:rsidRPr="00A67319" w:rsidRDefault="00450AFA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VLERËSIMI/DËSHMIA</w:t>
            </w:r>
          </w:p>
        </w:tc>
      </w:tr>
      <w:tr w:rsidR="001B6BE5" w:rsidTr="001B6BE5">
        <w:tc>
          <w:tcPr>
            <w:tcW w:w="208" w:type="pct"/>
          </w:tcPr>
          <w:p w:rsidR="001B6BE5" w:rsidRDefault="00450AFA" w:rsidP="00DF3B6F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</w:t>
            </w:r>
          </w:p>
        </w:tc>
        <w:tc>
          <w:tcPr>
            <w:tcW w:w="2222" w:type="pct"/>
          </w:tcPr>
          <w:p w:rsidR="001B6BE5" w:rsidRPr="00DF3B6F" w:rsidRDefault="001B6BE5" w:rsidP="00DF3B6F">
            <w:pPr>
              <w:jc w:val="both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1B6BE5" w:rsidRDefault="001B6BE5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1B6BE5" w:rsidRDefault="001B6BE5" w:rsidP="00DF3B6F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1B6BE5" w:rsidRPr="00A67319" w:rsidRDefault="001B6BE5" w:rsidP="00A67319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</w:tc>
      </w:tr>
      <w:tr w:rsidR="00450AFA" w:rsidTr="001B6BE5">
        <w:tc>
          <w:tcPr>
            <w:tcW w:w="208" w:type="pct"/>
          </w:tcPr>
          <w:p w:rsidR="00450AFA" w:rsidRDefault="00450AFA" w:rsidP="00450AFA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2</w:t>
            </w:r>
          </w:p>
        </w:tc>
        <w:tc>
          <w:tcPr>
            <w:tcW w:w="2222" w:type="pct"/>
          </w:tcPr>
          <w:p w:rsidR="00450AFA" w:rsidRPr="00450AFA" w:rsidRDefault="00450AFA" w:rsidP="00450AFA">
            <w:pPr>
              <w:jc w:val="both"/>
              <w:rPr>
                <w:rFonts w:ascii="Book Antiqua" w:hAnsi="Book Antiqua" w:cstheme="majorHAnsi"/>
              </w:rPr>
            </w:pPr>
            <w:r w:rsidRPr="00450AFA">
              <w:rPr>
                <w:rFonts w:ascii="Book Antiqua" w:hAnsi="Book Antiqua" w:cstheme="majorHAnsi"/>
              </w:rPr>
              <w:t>Kualifikimi i përshtatet nevojave të individëve, punëdhënësve dhe palëve të interesit.</w:t>
            </w:r>
          </w:p>
        </w:tc>
        <w:tc>
          <w:tcPr>
            <w:tcW w:w="173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450AFA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A67319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450AFA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450AFA" w:rsidTr="001B6BE5">
        <w:tc>
          <w:tcPr>
            <w:tcW w:w="208" w:type="pct"/>
          </w:tcPr>
          <w:p w:rsidR="00450AFA" w:rsidRDefault="00450AFA" w:rsidP="00450AFA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3</w:t>
            </w:r>
          </w:p>
        </w:tc>
        <w:tc>
          <w:tcPr>
            <w:tcW w:w="2222" w:type="pct"/>
          </w:tcPr>
          <w:p w:rsidR="00450AFA" w:rsidRPr="00450AFA" w:rsidRDefault="00450AFA" w:rsidP="00450AFA">
            <w:pPr>
              <w:jc w:val="both"/>
              <w:rPr>
                <w:rFonts w:ascii="Book Antiqua" w:hAnsi="Book Antiqua" w:cstheme="majorHAnsi"/>
              </w:rPr>
            </w:pPr>
            <w:r w:rsidRPr="00450AFA">
              <w:rPr>
                <w:rFonts w:ascii="Book Antiqua" w:hAnsi="Book Antiqua" w:cstheme="majorHAnsi"/>
              </w:rPr>
              <w:t xml:space="preserve">Kualifikimi është i zhvilluar në bazë të kritereve të KKK dhe përfshinë rezultatet mësimore, indikatorët e performancës dhe kriteret e vlerësimit. </w:t>
            </w:r>
          </w:p>
        </w:tc>
        <w:tc>
          <w:tcPr>
            <w:tcW w:w="173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450AFA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A67319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450AFA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450AFA" w:rsidTr="001B6BE5">
        <w:tc>
          <w:tcPr>
            <w:tcW w:w="208" w:type="pct"/>
          </w:tcPr>
          <w:p w:rsidR="00450AFA" w:rsidRDefault="00450AFA" w:rsidP="00450AFA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4</w:t>
            </w:r>
          </w:p>
        </w:tc>
        <w:tc>
          <w:tcPr>
            <w:tcW w:w="2222" w:type="pct"/>
          </w:tcPr>
          <w:p w:rsidR="00450AFA" w:rsidRPr="00450AFA" w:rsidRDefault="00450AFA" w:rsidP="00450AFA">
            <w:pPr>
              <w:jc w:val="both"/>
              <w:rPr>
                <w:rFonts w:ascii="Book Antiqua" w:hAnsi="Book Antiqua" w:cstheme="majorHAnsi"/>
              </w:rPr>
            </w:pPr>
            <w:r w:rsidRPr="00450AFA">
              <w:rPr>
                <w:rFonts w:ascii="Book Antiqua" w:hAnsi="Book Antiqua" w:cstheme="majorHAnsi"/>
              </w:rPr>
              <w:t xml:space="preserve">Kualifimi përcakton në mënyrë të qartë kriteret hyrës </w:t>
            </w:r>
          </w:p>
        </w:tc>
        <w:tc>
          <w:tcPr>
            <w:tcW w:w="173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450AFA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A67319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450AFA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450AFA" w:rsidTr="001B6BE5">
        <w:tc>
          <w:tcPr>
            <w:tcW w:w="208" w:type="pct"/>
          </w:tcPr>
          <w:p w:rsidR="00450AFA" w:rsidRDefault="00450AFA" w:rsidP="00450AFA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5</w:t>
            </w:r>
          </w:p>
        </w:tc>
        <w:tc>
          <w:tcPr>
            <w:tcW w:w="2222" w:type="pct"/>
          </w:tcPr>
          <w:p w:rsidR="00450AFA" w:rsidRPr="00450AFA" w:rsidRDefault="00450AFA" w:rsidP="00450AFA">
            <w:pPr>
              <w:jc w:val="both"/>
              <w:rPr>
                <w:rFonts w:ascii="Book Antiqua" w:hAnsi="Book Antiqua" w:cstheme="majorHAnsi"/>
              </w:rPr>
            </w:pPr>
            <w:r w:rsidRPr="00450AFA">
              <w:rPr>
                <w:rFonts w:ascii="Book Antiqua" w:hAnsi="Book Antiqua" w:cstheme="majorHAnsi"/>
              </w:rPr>
              <w:t>Kualifikimi përcakton në mënyrë të qartë rrugët e progresit.</w:t>
            </w:r>
          </w:p>
        </w:tc>
        <w:tc>
          <w:tcPr>
            <w:tcW w:w="173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450AFA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A67319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450AFA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450AFA" w:rsidTr="001B6BE5">
        <w:tc>
          <w:tcPr>
            <w:tcW w:w="208" w:type="pct"/>
          </w:tcPr>
          <w:p w:rsidR="00450AFA" w:rsidRDefault="00450AFA" w:rsidP="00450AFA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6</w:t>
            </w:r>
          </w:p>
        </w:tc>
        <w:tc>
          <w:tcPr>
            <w:tcW w:w="2222" w:type="pct"/>
          </w:tcPr>
          <w:p w:rsidR="00450AFA" w:rsidRPr="00450AFA" w:rsidRDefault="00450AFA" w:rsidP="00450AFA">
            <w:pPr>
              <w:jc w:val="both"/>
              <w:rPr>
                <w:rFonts w:ascii="Book Antiqua" w:hAnsi="Book Antiqua" w:cstheme="majorHAnsi"/>
              </w:rPr>
            </w:pPr>
            <w:r w:rsidRPr="00450AFA">
              <w:rPr>
                <w:rFonts w:ascii="Book Antiqua" w:hAnsi="Book Antiqua" w:cstheme="majorHAnsi"/>
              </w:rPr>
              <w:t>Kualifikimi shqyrtohet së paku një herë në vit meqë rast nxënësit/kandidatët dhe palët e interesit kontribuojnë në shqyrtim.</w:t>
            </w:r>
          </w:p>
        </w:tc>
        <w:tc>
          <w:tcPr>
            <w:tcW w:w="173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450AFA" w:rsidRDefault="00450AFA" w:rsidP="00450AF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450AFA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450AFA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450AFA" w:rsidRPr="00A67319" w:rsidRDefault="00450AFA" w:rsidP="00450AFA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450AFA">
              <w:rPr>
                <w:rFonts w:ascii="Book Antiqua" w:hAnsi="Book Antiqua" w:cstheme="majorHAnsi"/>
                <w:i/>
              </w:rPr>
              <w:t>Dokumentet:</w:t>
            </w:r>
          </w:p>
        </w:tc>
      </w:tr>
      <w:tr w:rsidR="00450AFA" w:rsidTr="0066272A">
        <w:tc>
          <w:tcPr>
            <w:tcW w:w="5000" w:type="pct"/>
            <w:gridSpan w:val="7"/>
            <w:shd w:val="clear" w:color="auto" w:fill="DEEAF6" w:themeFill="accent1" w:themeFillTint="33"/>
          </w:tcPr>
          <w:p w:rsidR="00450AFA" w:rsidRDefault="00450AFA" w:rsidP="0066272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  <w:r w:rsidRPr="00450AFA">
              <w:rPr>
                <w:rFonts w:ascii="Book Antiqua" w:hAnsi="Book Antiqua" w:cstheme="majorHAnsi"/>
              </w:rPr>
              <w:lastRenderedPageBreak/>
              <w:t>PARIMI I CILËSISË 4.1 – Ofrimi, Vlerësimi dhe Certifikimi</w:t>
            </w:r>
          </w:p>
        </w:tc>
      </w:tr>
      <w:tr w:rsidR="00450AFA" w:rsidRPr="00A67319" w:rsidTr="0066272A">
        <w:tc>
          <w:tcPr>
            <w:tcW w:w="208" w:type="pct"/>
            <w:shd w:val="clear" w:color="auto" w:fill="DEEAF6" w:themeFill="accent1" w:themeFillTint="33"/>
          </w:tcPr>
          <w:p w:rsidR="00450AFA" w:rsidRPr="00A67319" w:rsidRDefault="00450AFA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Nr.</w:t>
            </w:r>
          </w:p>
        </w:tc>
        <w:tc>
          <w:tcPr>
            <w:tcW w:w="2222" w:type="pct"/>
            <w:shd w:val="clear" w:color="auto" w:fill="DEEAF6" w:themeFill="accent1" w:themeFillTint="33"/>
          </w:tcPr>
          <w:p w:rsidR="00450AFA" w:rsidRPr="00A67319" w:rsidRDefault="00450AFA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TREGUESIT</w:t>
            </w:r>
          </w:p>
        </w:tc>
        <w:tc>
          <w:tcPr>
            <w:tcW w:w="695" w:type="pct"/>
            <w:gridSpan w:val="4"/>
            <w:shd w:val="clear" w:color="auto" w:fill="DEEAF6" w:themeFill="accent1" w:themeFillTint="33"/>
          </w:tcPr>
          <w:p w:rsidR="00450AFA" w:rsidRPr="00A67319" w:rsidRDefault="00450AFA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NOTIMI</w:t>
            </w:r>
          </w:p>
        </w:tc>
        <w:tc>
          <w:tcPr>
            <w:tcW w:w="1875" w:type="pct"/>
            <w:shd w:val="clear" w:color="auto" w:fill="DEEAF6" w:themeFill="accent1" w:themeFillTint="33"/>
          </w:tcPr>
          <w:p w:rsidR="00450AFA" w:rsidRPr="00A67319" w:rsidRDefault="00450AFA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VLERËSIMI/DËSHMIA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Udhëzues për përmbajtjen dhe ofrimin e kualifikimit janë në dispozicion për nxënësit/kandidatët.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2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Vlerësimi fillestar (nevojat e nxënësve/kandidatëve; përkrahje në të nxënë; stilet e të nxënit, njohuritë, përvoja dhe shkathtësitë  paraprake; kërkesat për vlerësim) realizohet për zhvillimin e planit individual të mësimit. (Nëse është e aplikueshme).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3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Kodi i mirësjelljes  tregon përgjegjësitë dhe të drejtat e nxënësve/kandidatëve.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4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Institucioni zbaton vlerësimin formativ.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lastRenderedPageBreak/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5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 xml:space="preserve">Mësimdhënësit/trajnerët promovojnë mundësi të barabarta për të mënjanuar diskriminimin në atë mënyrë që nxënësit të arrijnë potencialin e tyre. 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6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Mësimdhënësit/trajnerët krijojnë dhe mbajnë marrëdhënie të mira të punës dhe komunikim të mirë me nxënësit/kandidatët, me mësimdhënësit/trajnerët e tjerë, me personelin tjetër dhe organet drejtuese.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7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Nxënësve/kandidatëve ju mundësohet praktika profesionale në institucionin e tyre si dhe në ndërmarrje.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8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Nxënësit/kandidatët janë familjarizuar me lloje të ndryshme të aktiviteteve të vlerësimit formativ (përgjatë procesit mësimor/trajnues) dhe sumativ (përmbledhës) të përdorura në kualifikimin e tyre para se të realizohet vlerësimi i fundit.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9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Metodat dhe instrumentet e vlerësimit formativ janë të përshtatshme për kualifikimin përkatës.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10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Procedurat e verifikimit të brendshëm të vlerësimit janë të përcaktuara dhe transparente.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11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Vlerësimi sumativ është i përshtatshëm, rigoroz, i drejtë, i saktë, dhe realizohet rregullisht.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12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Kandidatët kanë mundësi të ri-vlerësimit sumativ.</w:t>
            </w:r>
          </w:p>
          <w:p w:rsidR="00C47BC1" w:rsidRPr="00C47BC1" w:rsidRDefault="00C47BC1" w:rsidP="00C47BC1">
            <w:pPr>
              <w:pStyle w:val="ListParagraph"/>
              <w:ind w:left="318"/>
              <w:jc w:val="both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13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Institucioni praktikon proces efikas të kërkesave dhe ankesave (nxënësve/kandidatëve, mësimdhënësve dhe palëve me interes).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14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Vlerësuesit e jashtëm të përfshirë në vlerësimin sumativ duhet të kenë kualifikimin dhe përvojën e përshtatshme.(Nëse është e aplikueshme)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C47BC1" w:rsidTr="001B6BE5">
        <w:tc>
          <w:tcPr>
            <w:tcW w:w="208" w:type="pct"/>
          </w:tcPr>
          <w:p w:rsidR="00C47BC1" w:rsidRDefault="00C47BC1" w:rsidP="00C47BC1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15</w:t>
            </w:r>
          </w:p>
        </w:tc>
        <w:tc>
          <w:tcPr>
            <w:tcW w:w="2222" w:type="pct"/>
          </w:tcPr>
          <w:p w:rsidR="00C47BC1" w:rsidRPr="00C47BC1" w:rsidRDefault="00C47BC1" w:rsidP="00C47BC1">
            <w:pPr>
              <w:jc w:val="both"/>
              <w:rPr>
                <w:rFonts w:ascii="Book Antiqua" w:hAnsi="Book Antiqua" w:cstheme="majorHAnsi"/>
              </w:rPr>
            </w:pPr>
            <w:r w:rsidRPr="00C47BC1">
              <w:rPr>
                <w:rFonts w:ascii="Book Antiqua" w:hAnsi="Book Antiqua" w:cstheme="majorHAnsi"/>
              </w:rPr>
              <w:t>Të arriturat dhe të dhënat e rezultateve të vlerësimit dhe të certifikimit janë të regjistruara dhe të ruajtura.</w:t>
            </w:r>
          </w:p>
        </w:tc>
        <w:tc>
          <w:tcPr>
            <w:tcW w:w="173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C47BC1" w:rsidRDefault="00C47BC1" w:rsidP="00C47BC1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C47BC1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C47BC1" w:rsidRPr="00A67319" w:rsidRDefault="00C47BC1" w:rsidP="00C47BC1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C47BC1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27FC7" w:rsidTr="0066272A">
        <w:tc>
          <w:tcPr>
            <w:tcW w:w="5000" w:type="pct"/>
            <w:gridSpan w:val="7"/>
            <w:shd w:val="clear" w:color="auto" w:fill="DEEAF6" w:themeFill="accent1" w:themeFillTint="33"/>
          </w:tcPr>
          <w:p w:rsidR="00BA19F5" w:rsidRP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PARIMI I CILËSISË 4.2 –  Vlerësimi dhe Certifikimi i NjMP</w:t>
            </w:r>
          </w:p>
          <w:p w:rsidR="00B27FC7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(vlen vetëm për ofruesit që zbatojnë NJMP)</w:t>
            </w:r>
          </w:p>
        </w:tc>
      </w:tr>
      <w:tr w:rsidR="00B27FC7" w:rsidRPr="00A67319" w:rsidTr="0066272A">
        <w:tc>
          <w:tcPr>
            <w:tcW w:w="208" w:type="pct"/>
            <w:shd w:val="clear" w:color="auto" w:fill="DEEAF6" w:themeFill="accent1" w:themeFillTint="33"/>
          </w:tcPr>
          <w:p w:rsidR="00B27FC7" w:rsidRPr="00A67319" w:rsidRDefault="00B27FC7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Nr.</w:t>
            </w:r>
          </w:p>
        </w:tc>
        <w:tc>
          <w:tcPr>
            <w:tcW w:w="2222" w:type="pct"/>
            <w:shd w:val="clear" w:color="auto" w:fill="DEEAF6" w:themeFill="accent1" w:themeFillTint="33"/>
          </w:tcPr>
          <w:p w:rsidR="00B27FC7" w:rsidRPr="00A67319" w:rsidRDefault="00B27FC7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TREGUESIT</w:t>
            </w:r>
          </w:p>
        </w:tc>
        <w:tc>
          <w:tcPr>
            <w:tcW w:w="695" w:type="pct"/>
            <w:gridSpan w:val="4"/>
            <w:shd w:val="clear" w:color="auto" w:fill="DEEAF6" w:themeFill="accent1" w:themeFillTint="33"/>
          </w:tcPr>
          <w:p w:rsidR="00B27FC7" w:rsidRPr="00A67319" w:rsidRDefault="00B27FC7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NOTIMI</w:t>
            </w:r>
          </w:p>
        </w:tc>
        <w:tc>
          <w:tcPr>
            <w:tcW w:w="1875" w:type="pct"/>
            <w:shd w:val="clear" w:color="auto" w:fill="DEEAF6" w:themeFill="accent1" w:themeFillTint="33"/>
          </w:tcPr>
          <w:p w:rsidR="00B27FC7" w:rsidRPr="00A67319" w:rsidRDefault="00B27FC7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VLERËSIMI/DËSHMIA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Udhëzues për procesin e NjMP janë në dispozicion për nxënësin/kandidatin.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2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Institucioni validon dëshmitë e kandidatit kundrejt RM të kualifikimit gjatë procesit të mentorimit.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3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Institucioni zbaton vlerësimin përfundimtarë të kandidatit.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4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Institucioni ofron mundësinë e ankimimit për rezultatet e vlerësimit.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5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Institucioni ofron udhëzime panelit vlerësues për procesin e vlerësimit.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6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Institucioni ofron mundësi dhe qasje të përshtatshme edhe për kandidatë me nevoja të veçanta (nëse është e aplikueshme).</w:t>
            </w:r>
          </w:p>
          <w:p w:rsidR="00BA19F5" w:rsidRPr="00BA19F5" w:rsidRDefault="00BA19F5" w:rsidP="00BA19F5">
            <w:pPr>
              <w:ind w:left="34"/>
              <w:jc w:val="both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7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Institucioni ka hapësirë, pajisje dhe materiale adekuate për vlerësimin e kualifikimit përkatëse.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8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Paneli vlerësues përshinë edhe vlerësues të jashtëm.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9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Vlerësuesit janë kompetent për vlerësimin e kualifikimit/eve përkatës/e.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10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Metodat dhe instrumentet e vlerësimit janë të përshtatshme për kaulifikimin përkatës.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11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Procedurat e verifikimit të brendshëm të vlerësimit janë të përcaktuara dhe transparentë.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12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Të arriturat dhe të dhënat e rezultateve të vlerësimit dhe të certifikimit janë të regjistruara dhe të ruajtura.</w:t>
            </w:r>
          </w:p>
          <w:p w:rsidR="00BA19F5" w:rsidRPr="00BA19F5" w:rsidRDefault="00BA19F5" w:rsidP="00BA19F5">
            <w:pPr>
              <w:pStyle w:val="ListParagraph"/>
              <w:ind w:left="318" w:hanging="284"/>
              <w:contextualSpacing w:val="0"/>
              <w:jc w:val="both"/>
              <w:rPr>
                <w:rFonts w:ascii="Book Antiqua" w:hAnsi="Book Antiqua" w:cstheme="majorHAnsi"/>
              </w:rPr>
            </w:pPr>
          </w:p>
          <w:p w:rsidR="00BA19F5" w:rsidRPr="00BA19F5" w:rsidRDefault="00BA19F5" w:rsidP="00BA19F5">
            <w:pPr>
              <w:ind w:left="318" w:hanging="284"/>
              <w:jc w:val="both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A67319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66272A">
        <w:tc>
          <w:tcPr>
            <w:tcW w:w="5000" w:type="pct"/>
            <w:gridSpan w:val="7"/>
            <w:shd w:val="clear" w:color="auto" w:fill="DEEAF6" w:themeFill="accent1" w:themeFillTint="33"/>
          </w:tcPr>
          <w:p w:rsidR="00BA19F5" w:rsidRPr="00BA19F5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PARIMI I CILËSISË 5–PROCESI I VETËVLERËSIMIT</w:t>
            </w:r>
          </w:p>
          <w:p w:rsidR="00BA19F5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</w:tr>
      <w:tr w:rsidR="00BA19F5" w:rsidRPr="00A67319" w:rsidTr="0066272A">
        <w:tc>
          <w:tcPr>
            <w:tcW w:w="208" w:type="pct"/>
            <w:shd w:val="clear" w:color="auto" w:fill="DEEAF6" w:themeFill="accent1" w:themeFillTint="33"/>
          </w:tcPr>
          <w:p w:rsidR="00BA19F5" w:rsidRPr="00A67319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Nr.</w:t>
            </w:r>
          </w:p>
        </w:tc>
        <w:tc>
          <w:tcPr>
            <w:tcW w:w="2222" w:type="pct"/>
            <w:shd w:val="clear" w:color="auto" w:fill="DEEAF6" w:themeFill="accent1" w:themeFillTint="33"/>
          </w:tcPr>
          <w:p w:rsidR="00BA19F5" w:rsidRPr="00A67319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TREGUESIT</w:t>
            </w:r>
          </w:p>
        </w:tc>
        <w:tc>
          <w:tcPr>
            <w:tcW w:w="695" w:type="pct"/>
            <w:gridSpan w:val="4"/>
            <w:shd w:val="clear" w:color="auto" w:fill="DEEAF6" w:themeFill="accent1" w:themeFillTint="33"/>
          </w:tcPr>
          <w:p w:rsidR="00BA19F5" w:rsidRPr="00A67319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NOTIMI</w:t>
            </w:r>
          </w:p>
        </w:tc>
        <w:tc>
          <w:tcPr>
            <w:tcW w:w="1875" w:type="pct"/>
            <w:shd w:val="clear" w:color="auto" w:fill="DEEAF6" w:themeFill="accent1" w:themeFillTint="33"/>
          </w:tcPr>
          <w:p w:rsidR="00BA19F5" w:rsidRPr="00A67319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VLERËSIMI/DËSHMIA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1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Menaxhmenti është i angazhuar dhe i përfshirë në mënyrë aktive në procesin e vet-vlerësimit.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2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Procesi i vet-vlerësim është sistematik, periodik dhe ka përfshirje të palëve relevante gjatë procesit të vet-vlerësimit (aktivet profesionale, nxënësit/kandidatët, këshilli i shkollës, bizneset, etj).</w:t>
            </w:r>
          </w:p>
          <w:p w:rsidR="00BA19F5" w:rsidRPr="00BA19F5" w:rsidRDefault="00BA19F5" w:rsidP="00BA19F5">
            <w:pPr>
              <w:pStyle w:val="ListParagraph"/>
              <w:ind w:left="0"/>
              <w:contextualSpacing w:val="0"/>
              <w:jc w:val="both"/>
              <w:rPr>
                <w:rFonts w:ascii="Book Antiqua" w:hAnsi="Book Antiqua" w:cstheme="majorHAnsi"/>
              </w:rPr>
            </w:pP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3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Procesi i vet-vlerësimit është sistematik, i realizuar çdo vit me tërë personelin e duhur dhe është i informuar me pikëpamjet e të gjithë palëve të interesit.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4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Cikli i cilësisë ka mekanizëm për mbledhjen e rregullt të informatave kthyese nga palët e interesit (nxënësit/kandidatët, prindërit, këshillat, aktivet, punëdhënësit, bizneset, etj.)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5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Cikli i cilësisë ka procedura për shqyrtimin e ankesave.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6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 xml:space="preserve">Procesi i sigurimit të brendshëm të cilësisë monitorohet rregullisht. 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1B6BE5">
        <w:tc>
          <w:tcPr>
            <w:tcW w:w="208" w:type="pct"/>
          </w:tcPr>
          <w:p w:rsidR="00BA19F5" w:rsidRDefault="00BA19F5" w:rsidP="00BA19F5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7</w:t>
            </w:r>
          </w:p>
        </w:tc>
        <w:tc>
          <w:tcPr>
            <w:tcW w:w="2222" w:type="pct"/>
          </w:tcPr>
          <w:p w:rsidR="00BA19F5" w:rsidRPr="00BA19F5" w:rsidRDefault="00BA19F5" w:rsidP="00BA19F5">
            <w:pPr>
              <w:jc w:val="both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 xml:space="preserve">Raporti për vetë-vlerësim është aprovuar dhe miratuar nga organi kompetent. </w:t>
            </w:r>
          </w:p>
        </w:tc>
        <w:tc>
          <w:tcPr>
            <w:tcW w:w="173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BA19F5" w:rsidRDefault="00BA19F5" w:rsidP="00BA19F5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BA19F5" w:rsidRPr="00BA19F5" w:rsidRDefault="00BA19F5" w:rsidP="00BA19F5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BA19F5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BA19F5" w:rsidTr="0066272A">
        <w:tc>
          <w:tcPr>
            <w:tcW w:w="5000" w:type="pct"/>
            <w:gridSpan w:val="7"/>
            <w:shd w:val="clear" w:color="auto" w:fill="DEEAF6" w:themeFill="accent1" w:themeFillTint="33"/>
          </w:tcPr>
          <w:p w:rsidR="00BA19F5" w:rsidRPr="00BA19F5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  <w:r w:rsidRPr="00BA19F5">
              <w:rPr>
                <w:rFonts w:ascii="Book Antiqua" w:hAnsi="Book Antiqua" w:cstheme="majorHAnsi"/>
              </w:rPr>
              <w:t>PARIMI I CILËSISË 6 – INFORMATAT KTHYESE DHE NDRYSHIMET: PROCESI I PËRMIRËSIMIT</w:t>
            </w:r>
          </w:p>
          <w:p w:rsidR="00BA19F5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</w:tr>
      <w:tr w:rsidR="00BA19F5" w:rsidRPr="00A67319" w:rsidTr="0066272A">
        <w:tc>
          <w:tcPr>
            <w:tcW w:w="208" w:type="pct"/>
            <w:shd w:val="clear" w:color="auto" w:fill="DEEAF6" w:themeFill="accent1" w:themeFillTint="33"/>
          </w:tcPr>
          <w:p w:rsidR="00BA19F5" w:rsidRPr="00A67319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Nr.</w:t>
            </w:r>
          </w:p>
        </w:tc>
        <w:tc>
          <w:tcPr>
            <w:tcW w:w="2222" w:type="pct"/>
            <w:shd w:val="clear" w:color="auto" w:fill="DEEAF6" w:themeFill="accent1" w:themeFillTint="33"/>
          </w:tcPr>
          <w:p w:rsidR="00BA19F5" w:rsidRPr="00A67319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TREGUESIT</w:t>
            </w:r>
          </w:p>
        </w:tc>
        <w:tc>
          <w:tcPr>
            <w:tcW w:w="695" w:type="pct"/>
            <w:gridSpan w:val="4"/>
            <w:shd w:val="clear" w:color="auto" w:fill="DEEAF6" w:themeFill="accent1" w:themeFillTint="33"/>
          </w:tcPr>
          <w:p w:rsidR="00BA19F5" w:rsidRPr="00A67319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NOTIMI</w:t>
            </w:r>
          </w:p>
        </w:tc>
        <w:tc>
          <w:tcPr>
            <w:tcW w:w="1875" w:type="pct"/>
            <w:shd w:val="clear" w:color="auto" w:fill="DEEAF6" w:themeFill="accent1" w:themeFillTint="33"/>
          </w:tcPr>
          <w:p w:rsidR="00BA19F5" w:rsidRPr="00A67319" w:rsidRDefault="00BA19F5" w:rsidP="0066272A">
            <w:pPr>
              <w:spacing w:line="360" w:lineRule="auto"/>
              <w:jc w:val="center"/>
              <w:rPr>
                <w:rFonts w:ascii="Book Antiqua" w:hAnsi="Book Antiqua" w:cstheme="majorHAnsi"/>
                <w:b/>
              </w:rPr>
            </w:pPr>
            <w:r w:rsidRPr="00A67319">
              <w:rPr>
                <w:rFonts w:ascii="Book Antiqua" w:hAnsi="Book Antiqua" w:cstheme="majorHAnsi"/>
                <w:b/>
              </w:rPr>
              <w:t>VLERËSIMI/DËSHMIA</w:t>
            </w:r>
          </w:p>
        </w:tc>
      </w:tr>
      <w:tr w:rsidR="00AE5ADE" w:rsidTr="001B6BE5">
        <w:tc>
          <w:tcPr>
            <w:tcW w:w="208" w:type="pct"/>
          </w:tcPr>
          <w:p w:rsidR="00AE5ADE" w:rsidRDefault="00AE5ADE" w:rsidP="00AE5ADE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1</w:t>
            </w:r>
          </w:p>
        </w:tc>
        <w:tc>
          <w:tcPr>
            <w:tcW w:w="2222" w:type="pct"/>
          </w:tcPr>
          <w:p w:rsidR="00AE5ADE" w:rsidRPr="00AE5ADE" w:rsidRDefault="00AE5ADE" w:rsidP="00AE5ADE">
            <w:pPr>
              <w:jc w:val="both"/>
              <w:rPr>
                <w:rFonts w:ascii="Book Antiqua" w:hAnsi="Book Antiqua" w:cstheme="majorHAnsi"/>
              </w:rPr>
            </w:pPr>
            <w:r w:rsidRPr="00AE5ADE">
              <w:rPr>
                <w:rFonts w:ascii="Book Antiqua" w:hAnsi="Book Antiqua" w:cstheme="majorHAnsi"/>
              </w:rPr>
              <w:t>Personeli dhe të gjitha palët me interes pranojnë dhe reagojnë ndaj  informatave kthyese për rezultatet e procesit të vetë-vlerësimit dhe planit për përmirësim.</w:t>
            </w:r>
          </w:p>
        </w:tc>
        <w:tc>
          <w:tcPr>
            <w:tcW w:w="173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BA19F5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AE5ADE" w:rsidTr="001B6BE5">
        <w:tc>
          <w:tcPr>
            <w:tcW w:w="208" w:type="pct"/>
          </w:tcPr>
          <w:p w:rsidR="00AE5ADE" w:rsidRDefault="00AE5ADE" w:rsidP="00AE5ADE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2</w:t>
            </w:r>
          </w:p>
        </w:tc>
        <w:tc>
          <w:tcPr>
            <w:tcW w:w="2222" w:type="pct"/>
          </w:tcPr>
          <w:p w:rsidR="00AE5ADE" w:rsidRPr="00AE5ADE" w:rsidRDefault="00AE5ADE" w:rsidP="00AE5ADE">
            <w:pPr>
              <w:jc w:val="both"/>
              <w:rPr>
                <w:rFonts w:ascii="Book Antiqua" w:hAnsi="Book Antiqua" w:cstheme="majorHAnsi"/>
              </w:rPr>
            </w:pPr>
            <w:r w:rsidRPr="00AE5ADE">
              <w:rPr>
                <w:rFonts w:ascii="Book Antiqua" w:hAnsi="Book Antiqua" w:cstheme="majorHAnsi"/>
              </w:rPr>
              <w:t>Hartohen procedurat për trajtimin e mangësive dhe ndërmerren masa për përmirësim sipas fushave dhe prioriteteve.</w:t>
            </w:r>
          </w:p>
        </w:tc>
        <w:tc>
          <w:tcPr>
            <w:tcW w:w="173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BA19F5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AE5ADE" w:rsidTr="001B6BE5">
        <w:tc>
          <w:tcPr>
            <w:tcW w:w="208" w:type="pct"/>
          </w:tcPr>
          <w:p w:rsidR="00AE5ADE" w:rsidRDefault="00AE5ADE" w:rsidP="00AE5ADE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3</w:t>
            </w:r>
          </w:p>
        </w:tc>
        <w:tc>
          <w:tcPr>
            <w:tcW w:w="2222" w:type="pct"/>
          </w:tcPr>
          <w:p w:rsidR="00AE5ADE" w:rsidRPr="00AE5ADE" w:rsidRDefault="00AE5ADE" w:rsidP="00AE5ADE">
            <w:pPr>
              <w:jc w:val="both"/>
              <w:rPr>
                <w:rFonts w:ascii="Book Antiqua" w:hAnsi="Book Antiqua" w:cstheme="majorHAnsi"/>
              </w:rPr>
            </w:pPr>
            <w:r w:rsidRPr="00AE5ADE">
              <w:rPr>
                <w:rFonts w:ascii="Book Antiqua" w:hAnsi="Book Antiqua" w:cstheme="majorHAnsi"/>
              </w:rPr>
              <w:t>Plani për përmirësim përfshinë synimet, prioritetet, detyrat, përgjegjësitë dhe periudhën kohore, që definohen qartë; ato kanë një kosto të duhur dhe burime të duhura; kriteret e suksesit janë të veçanta, të matshme dhe të arritshme.</w:t>
            </w:r>
          </w:p>
        </w:tc>
        <w:tc>
          <w:tcPr>
            <w:tcW w:w="173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BA19F5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AE5ADE" w:rsidTr="001B6BE5">
        <w:tc>
          <w:tcPr>
            <w:tcW w:w="208" w:type="pct"/>
          </w:tcPr>
          <w:p w:rsidR="00AE5ADE" w:rsidRDefault="00AE5ADE" w:rsidP="00AE5ADE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4</w:t>
            </w:r>
          </w:p>
        </w:tc>
        <w:tc>
          <w:tcPr>
            <w:tcW w:w="2222" w:type="pct"/>
          </w:tcPr>
          <w:p w:rsidR="00AE5ADE" w:rsidRPr="00AE5ADE" w:rsidRDefault="00AE5ADE" w:rsidP="00AE5ADE">
            <w:pPr>
              <w:jc w:val="both"/>
              <w:rPr>
                <w:rFonts w:ascii="Book Antiqua" w:hAnsi="Book Antiqua" w:cstheme="majorHAnsi"/>
              </w:rPr>
            </w:pPr>
            <w:r w:rsidRPr="00AE5ADE">
              <w:rPr>
                <w:rFonts w:ascii="Book Antiqua" w:hAnsi="Book Antiqua" w:cstheme="majorHAnsi"/>
              </w:rPr>
              <w:t>Trendet e performancës tregojnë përmirësim të vazhdueshëm ose  mirëmbajtje të standardeve në periudha të ndryshme kohore (nëse aplikohet).</w:t>
            </w:r>
          </w:p>
        </w:tc>
        <w:tc>
          <w:tcPr>
            <w:tcW w:w="173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BA19F5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AE5ADE" w:rsidTr="001B6BE5">
        <w:tc>
          <w:tcPr>
            <w:tcW w:w="208" w:type="pct"/>
          </w:tcPr>
          <w:p w:rsidR="00AE5ADE" w:rsidRDefault="00AE5ADE" w:rsidP="00AE5ADE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>5</w:t>
            </w:r>
          </w:p>
        </w:tc>
        <w:tc>
          <w:tcPr>
            <w:tcW w:w="2222" w:type="pct"/>
          </w:tcPr>
          <w:p w:rsidR="00AE5ADE" w:rsidRPr="00AE5ADE" w:rsidRDefault="00AE5ADE" w:rsidP="00AE5ADE">
            <w:pPr>
              <w:jc w:val="both"/>
              <w:rPr>
                <w:rFonts w:ascii="Book Antiqua" w:hAnsi="Book Antiqua" w:cstheme="majorHAnsi"/>
              </w:rPr>
            </w:pPr>
            <w:r w:rsidRPr="00AE5ADE">
              <w:rPr>
                <w:rFonts w:ascii="Book Antiqua" w:hAnsi="Book Antiqua" w:cstheme="majorHAnsi"/>
              </w:rPr>
              <w:t>Mangësitë që identifikohen dhe rekomandimet nga vlerësimi i brendshëm dhe jashtëm janë të shpërndara tek personeli dhe merren masat përkatëse.</w:t>
            </w:r>
          </w:p>
        </w:tc>
        <w:tc>
          <w:tcPr>
            <w:tcW w:w="173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BA19F5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Dokumentet</w:t>
            </w:r>
          </w:p>
        </w:tc>
      </w:tr>
      <w:tr w:rsidR="00AE5ADE" w:rsidTr="001B6BE5">
        <w:tc>
          <w:tcPr>
            <w:tcW w:w="208" w:type="pct"/>
          </w:tcPr>
          <w:p w:rsidR="00AE5ADE" w:rsidRDefault="00AE5ADE" w:rsidP="00AE5ADE">
            <w:p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lastRenderedPageBreak/>
              <w:t>6</w:t>
            </w:r>
          </w:p>
        </w:tc>
        <w:tc>
          <w:tcPr>
            <w:tcW w:w="2222" w:type="pct"/>
          </w:tcPr>
          <w:p w:rsidR="00AE5ADE" w:rsidRPr="00AE5ADE" w:rsidRDefault="00AE5ADE" w:rsidP="00AE5ADE">
            <w:pPr>
              <w:jc w:val="both"/>
              <w:rPr>
                <w:rFonts w:ascii="Book Antiqua" w:hAnsi="Book Antiqua" w:cstheme="majorHAnsi"/>
              </w:rPr>
            </w:pPr>
            <w:r w:rsidRPr="00AE5ADE">
              <w:rPr>
                <w:rFonts w:ascii="Book Antiqua" w:hAnsi="Book Antiqua" w:cstheme="majorHAnsi"/>
              </w:rPr>
              <w:t xml:space="preserve">Rezultatet mbi ndikimin e procesit të vet-vlerësimit dhe përmirësimit </w:t>
            </w:r>
          </w:p>
        </w:tc>
        <w:tc>
          <w:tcPr>
            <w:tcW w:w="173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74" w:type="pct"/>
          </w:tcPr>
          <w:p w:rsidR="00AE5ADE" w:rsidRDefault="00AE5ADE" w:rsidP="00AE5ADE">
            <w:pPr>
              <w:spacing w:line="360" w:lineRule="auto"/>
              <w:jc w:val="center"/>
              <w:rPr>
                <w:rFonts w:ascii="Book Antiqua" w:hAnsi="Book Antiqua" w:cstheme="majorHAnsi"/>
              </w:rPr>
            </w:pPr>
          </w:p>
        </w:tc>
        <w:tc>
          <w:tcPr>
            <w:tcW w:w="1875" w:type="pct"/>
          </w:tcPr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Proceset dhe aktivitetet:</w:t>
            </w: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AE5ADE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</w:p>
          <w:p w:rsidR="00AE5ADE" w:rsidRPr="00BA19F5" w:rsidRDefault="00AE5ADE" w:rsidP="00AE5ADE">
            <w:pPr>
              <w:spacing w:line="360" w:lineRule="auto"/>
              <w:rPr>
                <w:rFonts w:ascii="Book Antiqua" w:hAnsi="Book Antiqua" w:cstheme="majorHAnsi"/>
                <w:i/>
              </w:rPr>
            </w:pPr>
            <w:r w:rsidRPr="00AE5ADE">
              <w:rPr>
                <w:rFonts w:ascii="Book Antiqua" w:hAnsi="Book Antiqua" w:cstheme="majorHAnsi"/>
                <w:i/>
              </w:rPr>
              <w:t>Dokumentet</w:t>
            </w:r>
          </w:p>
        </w:tc>
      </w:tr>
    </w:tbl>
    <w:p w:rsidR="00DF3B6F" w:rsidRDefault="00DF3B6F" w:rsidP="009578D8">
      <w:pPr>
        <w:spacing w:line="360" w:lineRule="auto"/>
        <w:rPr>
          <w:rFonts w:ascii="Book Antiqua" w:hAnsi="Book Antiqua" w:cstheme="majorHAnsi"/>
        </w:rPr>
      </w:pPr>
    </w:p>
    <w:p w:rsidR="0066272A" w:rsidRDefault="0066272A" w:rsidP="009578D8">
      <w:pPr>
        <w:spacing w:line="360" w:lineRule="auto"/>
        <w:rPr>
          <w:rFonts w:ascii="Book Antiqua" w:hAnsi="Book Antiqua" w:cstheme="majorHAnsi"/>
        </w:rPr>
      </w:pPr>
    </w:p>
    <w:p w:rsidR="0066272A" w:rsidRDefault="0066272A" w:rsidP="009578D8">
      <w:pPr>
        <w:spacing w:line="360" w:lineRule="auto"/>
        <w:rPr>
          <w:rFonts w:ascii="Book Antiqua" w:hAnsi="Book Antiqua" w:cstheme="majorHAnsi"/>
        </w:rPr>
      </w:pPr>
    </w:p>
    <w:p w:rsidR="0066272A" w:rsidRDefault="0066272A" w:rsidP="009578D8">
      <w:pPr>
        <w:spacing w:line="360" w:lineRule="auto"/>
        <w:rPr>
          <w:rFonts w:ascii="Book Antiqua" w:hAnsi="Book Antiqua" w:cstheme="majorHAnsi"/>
        </w:rPr>
      </w:pPr>
    </w:p>
    <w:p w:rsidR="007F6404" w:rsidRDefault="007F6404" w:rsidP="009578D8">
      <w:pPr>
        <w:spacing w:line="360" w:lineRule="auto"/>
        <w:rPr>
          <w:rFonts w:ascii="Book Antiqua" w:hAnsi="Book Antiqua" w:cstheme="majorHAnsi"/>
        </w:rPr>
      </w:pPr>
    </w:p>
    <w:p w:rsidR="007F6404" w:rsidRDefault="007F6404" w:rsidP="009578D8">
      <w:pPr>
        <w:spacing w:line="360" w:lineRule="auto"/>
        <w:rPr>
          <w:rFonts w:ascii="Book Antiqua" w:hAnsi="Book Antiqua" w:cstheme="majorHAnsi"/>
        </w:rPr>
      </w:pPr>
    </w:p>
    <w:p w:rsidR="007F6404" w:rsidRDefault="007F6404" w:rsidP="009578D8">
      <w:pPr>
        <w:spacing w:line="360" w:lineRule="auto"/>
        <w:rPr>
          <w:rFonts w:ascii="Book Antiqua" w:hAnsi="Book Antiqua" w:cstheme="majorHAnsi"/>
        </w:rPr>
      </w:pPr>
    </w:p>
    <w:p w:rsidR="007F6404" w:rsidRDefault="007F6404" w:rsidP="009578D8">
      <w:pPr>
        <w:spacing w:line="360" w:lineRule="auto"/>
        <w:rPr>
          <w:rFonts w:ascii="Book Antiqua" w:hAnsi="Book Antiqua" w:cstheme="majorHAnsi"/>
        </w:rPr>
      </w:pPr>
    </w:p>
    <w:p w:rsidR="007F6404" w:rsidRDefault="007F6404" w:rsidP="009578D8">
      <w:pPr>
        <w:spacing w:line="360" w:lineRule="auto"/>
        <w:rPr>
          <w:rFonts w:ascii="Book Antiqua" w:hAnsi="Book Antiqua" w:cstheme="majorHAnsi"/>
        </w:rPr>
      </w:pPr>
    </w:p>
    <w:p w:rsidR="007F6404" w:rsidRDefault="007F6404" w:rsidP="009578D8">
      <w:pPr>
        <w:spacing w:line="360" w:lineRule="auto"/>
        <w:rPr>
          <w:rFonts w:ascii="Book Antiqua" w:hAnsi="Book Antiqua" w:cstheme="majorHAnsi"/>
        </w:rPr>
      </w:pPr>
    </w:p>
    <w:p w:rsidR="007F6404" w:rsidRDefault="007F6404" w:rsidP="009578D8">
      <w:pPr>
        <w:spacing w:line="360" w:lineRule="auto"/>
        <w:rPr>
          <w:rFonts w:ascii="Book Antiqua" w:hAnsi="Book Antiqua" w:cstheme="majorHAnsi"/>
        </w:rPr>
      </w:pPr>
    </w:p>
    <w:p w:rsidR="007F6404" w:rsidRDefault="007F6404" w:rsidP="009578D8">
      <w:pPr>
        <w:spacing w:line="360" w:lineRule="auto"/>
        <w:rPr>
          <w:rFonts w:ascii="Book Antiqua" w:hAnsi="Book Antiqua" w:cstheme="majorHAnsi"/>
        </w:rPr>
      </w:pPr>
    </w:p>
    <w:p w:rsidR="0066272A" w:rsidRPr="00117562" w:rsidRDefault="007F6404" w:rsidP="00117562">
      <w:pPr>
        <w:spacing w:line="360" w:lineRule="auto"/>
        <w:rPr>
          <w:rFonts w:ascii="Book Antiqua" w:hAnsi="Book Antiqua" w:cstheme="majorHAnsi"/>
          <w:b/>
          <w:sz w:val="28"/>
          <w:szCs w:val="28"/>
        </w:rPr>
      </w:pPr>
      <w:r w:rsidRPr="00117562">
        <w:rPr>
          <w:rFonts w:ascii="Book Antiqua" w:hAnsi="Book Antiqua" w:cstheme="majorHAnsi"/>
          <w:b/>
          <w:sz w:val="28"/>
          <w:szCs w:val="28"/>
        </w:rPr>
        <w:lastRenderedPageBreak/>
        <w:t>Përmbledhja e r</w:t>
      </w:r>
      <w:r w:rsidR="0066272A" w:rsidRPr="00117562">
        <w:rPr>
          <w:rFonts w:ascii="Book Antiqua" w:hAnsi="Book Antiqua" w:cstheme="majorHAnsi"/>
          <w:b/>
          <w:sz w:val="28"/>
          <w:szCs w:val="28"/>
        </w:rPr>
        <w:t>aportit</w:t>
      </w:r>
    </w:p>
    <w:p w:rsidR="007F6404" w:rsidRPr="007F6404" w:rsidRDefault="007F6404" w:rsidP="007F6404">
      <w:pPr>
        <w:pStyle w:val="ListParagraph"/>
        <w:spacing w:line="360" w:lineRule="auto"/>
        <w:rPr>
          <w:rFonts w:ascii="Book Antiqua" w:hAnsi="Book Antiqua" w:cstheme="majorHAnsi"/>
          <w:b/>
          <w:sz w:val="28"/>
          <w:szCs w:val="28"/>
        </w:rPr>
      </w:pPr>
    </w:p>
    <w:p w:rsidR="0066272A" w:rsidRDefault="0066272A" w:rsidP="0066272A">
      <w:pPr>
        <w:spacing w:line="360" w:lineRule="auto"/>
        <w:rPr>
          <w:rFonts w:ascii="Book Antiqua" w:hAnsi="Book Antiqua" w:cstheme="majorHAnsi"/>
          <w:sz w:val="24"/>
          <w:szCs w:val="24"/>
        </w:rPr>
      </w:pPr>
      <w:r w:rsidRPr="0066272A">
        <w:rPr>
          <w:rFonts w:ascii="Book Antiqua" w:hAnsi="Book Antiqua" w:cstheme="majorHAnsi"/>
          <w:sz w:val="24"/>
          <w:szCs w:val="24"/>
        </w:rPr>
        <w:t>P</w:t>
      </w:r>
      <w:r w:rsidR="007F6404">
        <w:rPr>
          <w:rFonts w:ascii="Book Antiqua" w:hAnsi="Book Antiqua" w:cstheme="majorHAnsi"/>
          <w:sz w:val="24"/>
          <w:szCs w:val="24"/>
        </w:rPr>
        <w:t>eriudha</w:t>
      </w:r>
      <w:r w:rsidRPr="0066272A">
        <w:rPr>
          <w:rFonts w:ascii="Book Antiqua" w:hAnsi="Book Antiqua" w:cstheme="majorHAnsi"/>
          <w:sz w:val="24"/>
          <w:szCs w:val="24"/>
        </w:rPr>
        <w:t xml:space="preserve"> nga ____________________deri më ______________________ (si në faqen e parë)</w:t>
      </w:r>
    </w:p>
    <w:p w:rsidR="0066272A" w:rsidRDefault="0066272A" w:rsidP="0066272A">
      <w:pPr>
        <w:spacing w:line="360" w:lineRule="auto"/>
        <w:rPr>
          <w:rFonts w:ascii="Book Antiqua" w:hAnsi="Book Antiqua" w:cstheme="majorHAnsi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906"/>
        <w:gridCol w:w="879"/>
        <w:gridCol w:w="847"/>
        <w:gridCol w:w="824"/>
        <w:gridCol w:w="4639"/>
        <w:gridCol w:w="4860"/>
      </w:tblGrid>
      <w:tr w:rsidR="0066272A" w:rsidTr="0066272A">
        <w:tc>
          <w:tcPr>
            <w:tcW w:w="0" w:type="auto"/>
            <w:gridSpan w:val="4"/>
          </w:tcPr>
          <w:p w:rsidR="0066272A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>Totali i n</w:t>
            </w:r>
            <w:r w:rsidR="0066272A">
              <w:rPr>
                <w:rFonts w:ascii="Book Antiqua" w:hAnsi="Book Antiqua" w:cstheme="majorHAnsi"/>
                <w:sz w:val="24"/>
                <w:szCs w:val="24"/>
              </w:rPr>
              <w:t>otat</w:t>
            </w:r>
            <w:r>
              <w:rPr>
                <w:rFonts w:ascii="Book Antiqua" w:hAnsi="Book Antiqua" w:cstheme="majorHAnsi"/>
                <w:sz w:val="24"/>
                <w:szCs w:val="24"/>
              </w:rPr>
              <w:t>ve</w:t>
            </w:r>
          </w:p>
        </w:tc>
        <w:tc>
          <w:tcPr>
            <w:tcW w:w="4639" w:type="dxa"/>
          </w:tcPr>
          <w:p w:rsidR="0066272A" w:rsidRDefault="0066272A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>P</w:t>
            </w:r>
            <w:r w:rsidR="007F6404">
              <w:rPr>
                <w:rFonts w:ascii="Book Antiqua" w:hAnsi="Book Antiqua" w:cstheme="majorHAnsi"/>
                <w:sz w:val="24"/>
                <w:szCs w:val="24"/>
              </w:rPr>
              <w:t>ë</w:t>
            </w:r>
            <w:r>
              <w:rPr>
                <w:rFonts w:ascii="Book Antiqua" w:hAnsi="Book Antiqua" w:cstheme="majorHAnsi"/>
                <w:sz w:val="24"/>
                <w:szCs w:val="24"/>
              </w:rPr>
              <w:t>rpar</w:t>
            </w:r>
            <w:r w:rsidR="007F6404">
              <w:rPr>
                <w:rFonts w:ascii="Book Antiqua" w:hAnsi="Book Antiqua" w:cstheme="majorHAnsi"/>
                <w:sz w:val="24"/>
                <w:szCs w:val="24"/>
              </w:rPr>
              <w:t>ë</w:t>
            </w:r>
            <w:r>
              <w:rPr>
                <w:rFonts w:ascii="Book Antiqua" w:hAnsi="Book Antiqua" w:cstheme="majorHAnsi"/>
                <w:sz w:val="24"/>
                <w:szCs w:val="24"/>
              </w:rPr>
              <w:t>sit</w:t>
            </w:r>
            <w:r w:rsidR="007F6404">
              <w:rPr>
                <w:rFonts w:ascii="Book Antiqua" w:hAnsi="Book Antiqua" w:cstheme="majorHAnsi"/>
                <w:sz w:val="24"/>
                <w:szCs w:val="24"/>
              </w:rPr>
              <w:t>ë</w:t>
            </w:r>
          </w:p>
        </w:tc>
        <w:tc>
          <w:tcPr>
            <w:tcW w:w="4860" w:type="dxa"/>
          </w:tcPr>
          <w:p w:rsidR="0066272A" w:rsidRDefault="0066272A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>Mang</w:t>
            </w:r>
            <w:r w:rsidR="007F6404">
              <w:rPr>
                <w:rFonts w:ascii="Book Antiqua" w:hAnsi="Book Antiqua" w:cstheme="majorHAnsi"/>
                <w:sz w:val="24"/>
                <w:szCs w:val="24"/>
              </w:rPr>
              <w:t>ë</w:t>
            </w:r>
            <w:r>
              <w:rPr>
                <w:rFonts w:ascii="Book Antiqua" w:hAnsi="Book Antiqua" w:cstheme="majorHAnsi"/>
                <w:sz w:val="24"/>
                <w:szCs w:val="24"/>
              </w:rPr>
              <w:t>sit</w:t>
            </w:r>
            <w:r w:rsidR="007F6404">
              <w:rPr>
                <w:rFonts w:ascii="Book Antiqua" w:hAnsi="Book Antiqua" w:cstheme="majorHAnsi"/>
                <w:sz w:val="24"/>
                <w:szCs w:val="24"/>
              </w:rPr>
              <w:t>ë</w:t>
            </w:r>
          </w:p>
        </w:tc>
      </w:tr>
      <w:tr w:rsidR="0066272A" w:rsidTr="0066272A">
        <w:tc>
          <w:tcPr>
            <w:tcW w:w="0" w:type="auto"/>
          </w:tcPr>
          <w:p w:rsidR="0066272A" w:rsidRDefault="0066272A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6272A" w:rsidRDefault="0066272A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6272A" w:rsidRDefault="0066272A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272A" w:rsidRDefault="0066272A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>1</w:t>
            </w:r>
          </w:p>
        </w:tc>
        <w:tc>
          <w:tcPr>
            <w:tcW w:w="4639" w:type="dxa"/>
          </w:tcPr>
          <w:p w:rsidR="0066272A" w:rsidRPr="00504706" w:rsidRDefault="00504706" w:rsidP="00504706">
            <w:pPr>
              <w:spacing w:line="360" w:lineRule="auto"/>
              <w:rPr>
                <w:rFonts w:ascii="Book Antiqua" w:hAnsi="Book Antiqua" w:cstheme="majorHAnsi"/>
                <w:i/>
                <w:sz w:val="24"/>
                <w:szCs w:val="24"/>
              </w:rPr>
            </w:pPr>
            <w:r w:rsidRPr="00504706">
              <w:rPr>
                <w:rFonts w:ascii="Book Antiqua" w:hAnsi="Book Antiqua" w:cstheme="majorHAnsi"/>
                <w:i/>
                <w:sz w:val="24"/>
                <w:szCs w:val="24"/>
              </w:rPr>
              <w:t xml:space="preserve">Shënohen vetëm Përparësitë </w:t>
            </w:r>
            <w:r>
              <w:rPr>
                <w:rFonts w:ascii="Book Antiqua" w:hAnsi="Book Antiqua" w:cstheme="majorHAnsi"/>
                <w:i/>
                <w:sz w:val="24"/>
                <w:szCs w:val="24"/>
              </w:rPr>
              <w:t>q</w:t>
            </w:r>
            <w:r w:rsidR="007F6404">
              <w:rPr>
                <w:rFonts w:ascii="Book Antiqua" w:hAnsi="Book Antiqua" w:cstheme="majorHAnsi"/>
                <w:i/>
                <w:sz w:val="24"/>
                <w:szCs w:val="24"/>
              </w:rPr>
              <w:t>ë</w:t>
            </w:r>
            <w:r>
              <w:rPr>
                <w:rFonts w:ascii="Book Antiqua" w:hAnsi="Book Antiqua" w:cstheme="majorHAnsi"/>
                <w:i/>
                <w:sz w:val="24"/>
                <w:szCs w:val="24"/>
              </w:rPr>
              <w:t xml:space="preserve"> jan</w:t>
            </w:r>
            <w:r w:rsidR="007F6404">
              <w:rPr>
                <w:rFonts w:ascii="Book Antiqua" w:hAnsi="Book Antiqua" w:cstheme="majorHAnsi"/>
                <w:i/>
                <w:sz w:val="24"/>
                <w:szCs w:val="24"/>
              </w:rPr>
              <w:t>ë</w:t>
            </w:r>
            <w:r>
              <w:rPr>
                <w:rFonts w:ascii="Book Antiqua" w:hAnsi="Book Antiqua" w:cstheme="majorHAnsi"/>
                <w:i/>
                <w:sz w:val="24"/>
                <w:szCs w:val="24"/>
              </w:rPr>
              <w:t xml:space="preserve"> Vlerësuar me noten</w:t>
            </w:r>
            <w:r w:rsidRPr="00504706">
              <w:rPr>
                <w:rFonts w:ascii="Book Antiqua" w:hAnsi="Book Antiqua" w:cstheme="majorHAnsi"/>
                <w:i/>
                <w:sz w:val="24"/>
                <w:szCs w:val="24"/>
              </w:rPr>
              <w:t xml:space="preserve"> 4.</w:t>
            </w:r>
          </w:p>
        </w:tc>
        <w:tc>
          <w:tcPr>
            <w:tcW w:w="4860" w:type="dxa"/>
          </w:tcPr>
          <w:p w:rsidR="0066272A" w:rsidRPr="00504706" w:rsidRDefault="00504706" w:rsidP="00504706">
            <w:pPr>
              <w:spacing w:line="360" w:lineRule="auto"/>
              <w:rPr>
                <w:rFonts w:ascii="Book Antiqua" w:hAnsi="Book Antiqua" w:cstheme="majorHAnsi"/>
                <w:i/>
                <w:sz w:val="24"/>
                <w:szCs w:val="24"/>
              </w:rPr>
            </w:pPr>
            <w:r w:rsidRPr="00504706">
              <w:rPr>
                <w:rFonts w:ascii="Book Antiqua" w:hAnsi="Book Antiqua" w:cstheme="majorHAnsi"/>
                <w:i/>
                <w:sz w:val="24"/>
                <w:szCs w:val="24"/>
              </w:rPr>
              <w:t xml:space="preserve">Shënohen vetëm Mangësitë </w:t>
            </w:r>
            <w:r>
              <w:rPr>
                <w:rFonts w:ascii="Book Antiqua" w:hAnsi="Book Antiqua" w:cstheme="majorHAnsi"/>
                <w:i/>
                <w:sz w:val="24"/>
                <w:szCs w:val="24"/>
              </w:rPr>
              <w:t>q</w:t>
            </w:r>
            <w:r w:rsidR="007F6404">
              <w:rPr>
                <w:rFonts w:ascii="Book Antiqua" w:hAnsi="Book Antiqua" w:cstheme="majorHAnsi"/>
                <w:i/>
                <w:sz w:val="24"/>
                <w:szCs w:val="24"/>
              </w:rPr>
              <w:t>ë</w:t>
            </w:r>
            <w:r>
              <w:rPr>
                <w:rFonts w:ascii="Book Antiqua" w:hAnsi="Book Antiqua" w:cstheme="majorHAnsi"/>
                <w:i/>
                <w:sz w:val="24"/>
                <w:szCs w:val="24"/>
              </w:rPr>
              <w:t xml:space="preserve"> jan</w:t>
            </w:r>
            <w:r w:rsidR="007F6404">
              <w:rPr>
                <w:rFonts w:ascii="Book Antiqua" w:hAnsi="Book Antiqua" w:cstheme="majorHAnsi"/>
                <w:i/>
                <w:sz w:val="24"/>
                <w:szCs w:val="24"/>
              </w:rPr>
              <w:t>ë</w:t>
            </w:r>
            <w:r w:rsidRPr="00504706">
              <w:rPr>
                <w:rFonts w:ascii="Book Antiqua" w:hAnsi="Book Antiqua" w:cstheme="majorHAnsi"/>
                <w:i/>
                <w:sz w:val="24"/>
                <w:szCs w:val="24"/>
              </w:rPr>
              <w:t xml:space="preserve"> vlerësuar me notën 1 dhe 2.</w:t>
            </w:r>
          </w:p>
        </w:tc>
      </w:tr>
      <w:tr w:rsidR="00504706" w:rsidTr="0066272A">
        <w:tc>
          <w:tcPr>
            <w:tcW w:w="0" w:type="auto"/>
            <w:gridSpan w:val="4"/>
          </w:tcPr>
          <w:p w:rsidR="00504706" w:rsidRPr="0066272A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 w:rsidRPr="0066272A">
              <w:rPr>
                <w:rFonts w:ascii="Book Antiqua" w:hAnsi="Book Antiqua" w:cstheme="majorHAnsi"/>
                <w:sz w:val="24"/>
                <w:szCs w:val="24"/>
              </w:rPr>
              <w:t>Përgjegjësitë e menaxhmentit</w:t>
            </w:r>
          </w:p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639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06083B">
            <w:pPr>
              <w:pStyle w:val="ListParagraph"/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06083B">
            <w:pPr>
              <w:pStyle w:val="ListParagraph"/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66272A"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639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66272A">
        <w:tc>
          <w:tcPr>
            <w:tcW w:w="0" w:type="auto"/>
            <w:gridSpan w:val="4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 w:rsidRPr="0066272A">
              <w:rPr>
                <w:rFonts w:ascii="Book Antiqua" w:hAnsi="Book Antiqua" w:cstheme="majorHAnsi"/>
                <w:sz w:val="24"/>
                <w:szCs w:val="24"/>
              </w:rPr>
              <w:t>Menaxhimi i resurseve</w:t>
            </w:r>
          </w:p>
        </w:tc>
        <w:tc>
          <w:tcPr>
            <w:tcW w:w="4639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06083B">
            <w:pPr>
              <w:pStyle w:val="ListParagraph"/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06083B">
            <w:pPr>
              <w:pStyle w:val="ListParagraph"/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66272A"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639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66272A">
        <w:tc>
          <w:tcPr>
            <w:tcW w:w="0" w:type="auto"/>
            <w:gridSpan w:val="4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 w:rsidRPr="0066272A">
              <w:rPr>
                <w:rFonts w:ascii="Book Antiqua" w:hAnsi="Book Antiqua" w:cstheme="majorHAnsi"/>
                <w:sz w:val="24"/>
                <w:szCs w:val="24"/>
              </w:rPr>
              <w:t>Dizajnimi dhe zhvillimi</w:t>
            </w:r>
          </w:p>
        </w:tc>
        <w:tc>
          <w:tcPr>
            <w:tcW w:w="4639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06083B">
            <w:pPr>
              <w:pStyle w:val="ListParagraph"/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06083B">
            <w:pPr>
              <w:pStyle w:val="ListParagraph"/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66272A"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639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BE6F23">
        <w:tc>
          <w:tcPr>
            <w:tcW w:w="0" w:type="auto"/>
            <w:gridSpan w:val="4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 w:rsidRPr="00504706">
              <w:rPr>
                <w:rFonts w:ascii="Book Antiqua" w:hAnsi="Book Antiqua" w:cstheme="majorHAnsi"/>
                <w:sz w:val="24"/>
                <w:szCs w:val="24"/>
              </w:rPr>
              <w:t>Ofrimi, Vlerësimi dhe Certifikimi</w:t>
            </w:r>
          </w:p>
        </w:tc>
        <w:tc>
          <w:tcPr>
            <w:tcW w:w="4639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Default="00504706" w:rsidP="0006083B">
            <w:pPr>
              <w:pStyle w:val="ListParagraph"/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lastRenderedPageBreak/>
              <w:t xml:space="preserve"> </w:t>
            </w:r>
          </w:p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06083B">
            <w:pPr>
              <w:pStyle w:val="ListParagraph"/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66272A"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639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C11647">
        <w:tc>
          <w:tcPr>
            <w:tcW w:w="0" w:type="auto"/>
            <w:gridSpan w:val="4"/>
          </w:tcPr>
          <w:p w:rsidR="00504706" w:rsidRPr="00504706" w:rsidRDefault="00504706" w:rsidP="00504706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 w:rsidRPr="00504706">
              <w:rPr>
                <w:rFonts w:ascii="Book Antiqua" w:hAnsi="Book Antiqua" w:cstheme="majorHAnsi"/>
                <w:sz w:val="24"/>
                <w:szCs w:val="24"/>
              </w:rPr>
              <w:lastRenderedPageBreak/>
              <w:t>Vlerësimi dhe Certifikimi i NjMP</w:t>
            </w:r>
          </w:p>
          <w:p w:rsidR="00504706" w:rsidRDefault="00504706" w:rsidP="00504706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 w:rsidRPr="00504706">
              <w:rPr>
                <w:rFonts w:ascii="Book Antiqua" w:hAnsi="Book Antiqua" w:cstheme="majorHAnsi"/>
                <w:sz w:val="24"/>
                <w:szCs w:val="24"/>
              </w:rPr>
              <w:t>(vlen vetëm për ofruesit që zbatojnë NJMP)</w:t>
            </w:r>
          </w:p>
        </w:tc>
        <w:tc>
          <w:tcPr>
            <w:tcW w:w="4639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06083B">
            <w:pPr>
              <w:pStyle w:val="ListParagraph"/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06083B">
            <w:pPr>
              <w:pStyle w:val="ListParagraph"/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66272A"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639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C639AC">
        <w:tc>
          <w:tcPr>
            <w:tcW w:w="0" w:type="auto"/>
            <w:gridSpan w:val="4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 w:rsidRPr="00504706">
              <w:rPr>
                <w:rFonts w:ascii="Book Antiqua" w:hAnsi="Book Antiqua" w:cstheme="majorHAnsi"/>
                <w:sz w:val="24"/>
                <w:szCs w:val="24"/>
              </w:rPr>
              <w:t>PROCESI I VETËVLERËSIMIT</w:t>
            </w:r>
          </w:p>
        </w:tc>
        <w:tc>
          <w:tcPr>
            <w:tcW w:w="4639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</w:tcPr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504706" w:rsidRPr="00504706" w:rsidRDefault="00504706" w:rsidP="0006083B">
            <w:pPr>
              <w:pStyle w:val="ListParagraph"/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66272A"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639" w:type="dxa"/>
            <w:vMerge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EC4B84">
        <w:trPr>
          <w:trHeight w:val="457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504706" w:rsidRDefault="0006083B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 w:rsidRPr="0006083B">
              <w:rPr>
                <w:rFonts w:ascii="Book Antiqua" w:hAnsi="Book Antiqua" w:cstheme="majorHAnsi"/>
                <w:sz w:val="24"/>
                <w:szCs w:val="24"/>
              </w:rPr>
              <w:t>Informatat kthyese dhe ndryshimet: Procesi i përmirësimit</w:t>
            </w:r>
          </w:p>
        </w:tc>
        <w:tc>
          <w:tcPr>
            <w:tcW w:w="4639" w:type="dxa"/>
            <w:vMerge w:val="restart"/>
            <w:tcBorders>
              <w:bottom w:val="single" w:sz="4" w:space="0" w:color="auto"/>
            </w:tcBorders>
          </w:tcPr>
          <w:p w:rsidR="00504706" w:rsidRDefault="0006083B" w:rsidP="0006083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06083B" w:rsidRPr="0006083B" w:rsidRDefault="0006083B" w:rsidP="0006083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Borders>
              <w:bottom w:val="single" w:sz="4" w:space="0" w:color="auto"/>
            </w:tcBorders>
          </w:tcPr>
          <w:p w:rsidR="00504706" w:rsidRDefault="0006083B" w:rsidP="0006083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 xml:space="preserve"> </w:t>
            </w:r>
          </w:p>
          <w:p w:rsidR="0006083B" w:rsidRPr="0006083B" w:rsidRDefault="0006083B" w:rsidP="0006083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  <w:tr w:rsidR="00504706" w:rsidTr="0066272A"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639" w:type="dxa"/>
            <w:vMerge/>
          </w:tcPr>
          <w:p w:rsidR="00504706" w:rsidRDefault="00504706" w:rsidP="0066272A">
            <w:p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504706" w:rsidRPr="00504706" w:rsidRDefault="00504706" w:rsidP="0050470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  <w:sz w:val="24"/>
                <w:szCs w:val="24"/>
              </w:rPr>
            </w:pPr>
          </w:p>
        </w:tc>
      </w:tr>
    </w:tbl>
    <w:p w:rsidR="0066272A" w:rsidRDefault="0066272A" w:rsidP="0066272A">
      <w:pPr>
        <w:spacing w:line="360" w:lineRule="auto"/>
        <w:rPr>
          <w:rFonts w:ascii="Book Antiqua" w:hAnsi="Book Antiqua" w:cstheme="majorHAnsi"/>
          <w:sz w:val="24"/>
          <w:szCs w:val="24"/>
        </w:rPr>
      </w:pPr>
    </w:p>
    <w:p w:rsidR="007F6404" w:rsidRDefault="007F6404" w:rsidP="0066272A">
      <w:pPr>
        <w:spacing w:line="360" w:lineRule="auto"/>
        <w:rPr>
          <w:rFonts w:ascii="Book Antiqua" w:hAnsi="Book Antiqua" w:cstheme="majorHAnsi"/>
          <w:sz w:val="24"/>
          <w:szCs w:val="24"/>
        </w:rPr>
      </w:pPr>
    </w:p>
    <w:p w:rsidR="007F6404" w:rsidRDefault="007F6404" w:rsidP="0066272A">
      <w:pPr>
        <w:spacing w:line="360" w:lineRule="auto"/>
        <w:rPr>
          <w:rFonts w:ascii="Book Antiqua" w:hAnsi="Book Antiqua" w:cstheme="majorHAnsi"/>
          <w:sz w:val="24"/>
          <w:szCs w:val="24"/>
        </w:rPr>
      </w:pPr>
    </w:p>
    <w:p w:rsidR="007F6404" w:rsidRDefault="007F6404" w:rsidP="0066272A">
      <w:pPr>
        <w:spacing w:line="360" w:lineRule="auto"/>
        <w:rPr>
          <w:rFonts w:ascii="Book Antiqua" w:hAnsi="Book Antiqua" w:cstheme="majorHAnsi"/>
          <w:sz w:val="24"/>
          <w:szCs w:val="24"/>
        </w:rPr>
      </w:pPr>
    </w:p>
    <w:p w:rsidR="007F6404" w:rsidRDefault="007F6404" w:rsidP="0066272A">
      <w:pPr>
        <w:spacing w:line="360" w:lineRule="auto"/>
        <w:rPr>
          <w:rFonts w:ascii="Book Antiqua" w:hAnsi="Book Antiqua" w:cstheme="majorHAnsi"/>
          <w:sz w:val="24"/>
          <w:szCs w:val="24"/>
        </w:rPr>
      </w:pPr>
    </w:p>
    <w:p w:rsidR="007F6404" w:rsidRDefault="007F6404" w:rsidP="0066272A">
      <w:pPr>
        <w:spacing w:line="360" w:lineRule="auto"/>
        <w:rPr>
          <w:rFonts w:ascii="Book Antiqua" w:hAnsi="Book Antiqua" w:cstheme="majorHAnsi"/>
          <w:sz w:val="24"/>
          <w:szCs w:val="24"/>
        </w:rPr>
      </w:pPr>
    </w:p>
    <w:p w:rsidR="0066272A" w:rsidRPr="00117562" w:rsidRDefault="00446937" w:rsidP="00117562">
      <w:pPr>
        <w:spacing w:line="360" w:lineRule="auto"/>
        <w:rPr>
          <w:rFonts w:ascii="Book Antiqua" w:hAnsi="Book Antiqua" w:cstheme="majorHAnsi"/>
          <w:sz w:val="28"/>
          <w:szCs w:val="28"/>
        </w:rPr>
      </w:pPr>
      <w:r w:rsidRPr="00117562">
        <w:rPr>
          <w:rFonts w:ascii="Book Antiqua" w:hAnsi="Book Antiqua" w:cstheme="majorHAnsi"/>
          <w:sz w:val="28"/>
          <w:szCs w:val="28"/>
        </w:rPr>
        <w:lastRenderedPageBreak/>
        <w:t>Plani i përmirësim të Ofruesit të AAP-së- Vet-vlerësimi i plotë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1634"/>
        <w:gridCol w:w="1601"/>
        <w:gridCol w:w="1628"/>
        <w:gridCol w:w="1616"/>
        <w:gridCol w:w="1644"/>
        <w:gridCol w:w="1653"/>
        <w:gridCol w:w="1674"/>
      </w:tblGrid>
      <w:tr w:rsidR="00446937" w:rsidTr="00C513C9">
        <w:tc>
          <w:tcPr>
            <w:tcW w:w="12950" w:type="dxa"/>
            <w:gridSpan w:val="8"/>
            <w:shd w:val="clear" w:color="auto" w:fill="auto"/>
          </w:tcPr>
          <w:p w:rsidR="00446937" w:rsidRDefault="00446937" w:rsidP="00446937">
            <w:pPr>
              <w:spacing w:line="360" w:lineRule="auto"/>
              <w:rPr>
                <w:rFonts w:ascii="Book Antiqua" w:hAnsi="Book Antiqua" w:cstheme="majorHAnsi"/>
              </w:rPr>
            </w:pPr>
            <w:r w:rsidRPr="00C513C9">
              <w:rPr>
                <w:rFonts w:ascii="Book Antiqua" w:hAnsi="Book Antiqua" w:cstheme="majorHAnsi"/>
              </w:rPr>
              <w:t>FORMULIMI I CILËSISË: Shfrytëzimi efektiv i resurseve fizike dhe njerëzore</w:t>
            </w:r>
          </w:p>
        </w:tc>
      </w:tr>
      <w:tr w:rsidR="00446937" w:rsidTr="00C86D01">
        <w:tc>
          <w:tcPr>
            <w:tcW w:w="12950" w:type="dxa"/>
            <w:gridSpan w:val="8"/>
          </w:tcPr>
          <w:p w:rsidR="00446937" w:rsidRDefault="00446937" w:rsidP="00446937">
            <w:pPr>
              <w:spacing w:line="360" w:lineRule="auto"/>
              <w:rPr>
                <w:rFonts w:ascii="Book Antiqua" w:hAnsi="Book Antiqua" w:cstheme="majorHAnsi"/>
              </w:rPr>
            </w:pPr>
            <w:r w:rsidRPr="00446937">
              <w:rPr>
                <w:rFonts w:ascii="Book Antiqua" w:hAnsi="Book Antiqua" w:cstheme="majorHAnsi"/>
              </w:rPr>
              <w:t>Ma</w:t>
            </w:r>
            <w:r>
              <w:rPr>
                <w:rFonts w:ascii="Book Antiqua" w:hAnsi="Book Antiqua" w:cstheme="majorHAnsi"/>
              </w:rPr>
              <w:t xml:space="preserve">ngësitë që duhet të adresohen: </w:t>
            </w:r>
          </w:p>
          <w:p w:rsidR="00446937" w:rsidRDefault="00446937" w:rsidP="0044693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 xml:space="preserve"> </w:t>
            </w:r>
          </w:p>
          <w:p w:rsidR="00446937" w:rsidRDefault="00446937" w:rsidP="0044693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 xml:space="preserve"> </w:t>
            </w:r>
          </w:p>
          <w:p w:rsidR="00446937" w:rsidRDefault="00446937" w:rsidP="0044693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</w:rPr>
            </w:pPr>
            <w:r>
              <w:rPr>
                <w:rFonts w:ascii="Book Antiqua" w:hAnsi="Book Antiqua" w:cstheme="majorHAnsi"/>
              </w:rPr>
              <w:t xml:space="preserve"> </w:t>
            </w:r>
          </w:p>
          <w:p w:rsidR="00446937" w:rsidRPr="00446937" w:rsidRDefault="00446937" w:rsidP="0044693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theme="majorHAnsi"/>
              </w:rPr>
            </w:pPr>
          </w:p>
        </w:tc>
      </w:tr>
      <w:tr w:rsidR="00446937" w:rsidTr="00446937">
        <w:tc>
          <w:tcPr>
            <w:tcW w:w="1500" w:type="dxa"/>
          </w:tcPr>
          <w:p w:rsidR="00446937" w:rsidRPr="00A821CF" w:rsidRDefault="00446937" w:rsidP="00446937">
            <w:r w:rsidRPr="00A821CF">
              <w:t>Synimet</w:t>
            </w:r>
          </w:p>
        </w:tc>
        <w:tc>
          <w:tcPr>
            <w:tcW w:w="1634" w:type="dxa"/>
          </w:tcPr>
          <w:p w:rsidR="00446937" w:rsidRPr="00A821CF" w:rsidRDefault="00446937" w:rsidP="00446937">
            <w:r w:rsidRPr="00A821CF">
              <w:t>Veprimet e nevojshme</w:t>
            </w:r>
          </w:p>
        </w:tc>
        <w:tc>
          <w:tcPr>
            <w:tcW w:w="1601" w:type="dxa"/>
          </w:tcPr>
          <w:p w:rsidR="00446937" w:rsidRPr="00A821CF" w:rsidRDefault="00446937" w:rsidP="00446937">
            <w:r w:rsidRPr="00A821CF">
              <w:t>Rezultatet e matshme</w:t>
            </w:r>
          </w:p>
        </w:tc>
        <w:tc>
          <w:tcPr>
            <w:tcW w:w="1628" w:type="dxa"/>
          </w:tcPr>
          <w:p w:rsidR="00446937" w:rsidRPr="00A821CF" w:rsidRDefault="00446937" w:rsidP="00446937">
            <w:r w:rsidRPr="00A821CF">
              <w:t>Përgjegjësi për veprim</w:t>
            </w:r>
          </w:p>
        </w:tc>
        <w:tc>
          <w:tcPr>
            <w:tcW w:w="1616" w:type="dxa"/>
          </w:tcPr>
          <w:p w:rsidR="00446937" w:rsidRPr="00A821CF" w:rsidRDefault="00446937" w:rsidP="00446937">
            <w:r w:rsidRPr="00A821CF">
              <w:t>Prioriteti i veprimeve</w:t>
            </w:r>
          </w:p>
        </w:tc>
        <w:tc>
          <w:tcPr>
            <w:tcW w:w="1644" w:type="dxa"/>
          </w:tcPr>
          <w:p w:rsidR="00446937" w:rsidRPr="00A821CF" w:rsidRDefault="00446937" w:rsidP="00446937">
            <w:r w:rsidRPr="00A821CF">
              <w:t>Afatet kohore dhe etapat e zhvillimeve</w:t>
            </w:r>
          </w:p>
        </w:tc>
        <w:tc>
          <w:tcPr>
            <w:tcW w:w="1653" w:type="dxa"/>
          </w:tcPr>
          <w:p w:rsidR="00446937" w:rsidRPr="00A821CF" w:rsidRDefault="00446937" w:rsidP="00446937">
            <w:r w:rsidRPr="00A821CF">
              <w:t>Monitorimi dhe vlerësimi</w:t>
            </w:r>
          </w:p>
        </w:tc>
        <w:tc>
          <w:tcPr>
            <w:tcW w:w="1674" w:type="dxa"/>
          </w:tcPr>
          <w:p w:rsidR="00446937" w:rsidRDefault="00446937" w:rsidP="00446937">
            <w:r w:rsidRPr="00A821CF">
              <w:t>Shpenzimet dhe burimet shtese</w:t>
            </w:r>
          </w:p>
        </w:tc>
      </w:tr>
      <w:tr w:rsidR="00446937" w:rsidTr="00446937">
        <w:tc>
          <w:tcPr>
            <w:tcW w:w="1500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3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01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28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16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4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53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7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</w:tr>
      <w:tr w:rsidR="00446937" w:rsidTr="00446937">
        <w:tc>
          <w:tcPr>
            <w:tcW w:w="1500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3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01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28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16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4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53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7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</w:tr>
      <w:tr w:rsidR="00446937" w:rsidTr="00446937">
        <w:tc>
          <w:tcPr>
            <w:tcW w:w="1500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3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01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28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16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4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53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7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</w:tr>
      <w:tr w:rsidR="00446937" w:rsidTr="00446937">
        <w:tc>
          <w:tcPr>
            <w:tcW w:w="1500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3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01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28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16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4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53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  <w:tc>
          <w:tcPr>
            <w:tcW w:w="1674" w:type="dxa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</w:p>
        </w:tc>
      </w:tr>
      <w:tr w:rsidR="00446937" w:rsidTr="009E44C0">
        <w:tc>
          <w:tcPr>
            <w:tcW w:w="12950" w:type="dxa"/>
            <w:gridSpan w:val="8"/>
          </w:tcPr>
          <w:p w:rsidR="00446937" w:rsidRDefault="00446937" w:rsidP="009578D8">
            <w:pPr>
              <w:spacing w:line="360" w:lineRule="auto"/>
              <w:rPr>
                <w:rFonts w:ascii="Book Antiqua" w:hAnsi="Book Antiqua" w:cstheme="majorHAnsi"/>
              </w:rPr>
            </w:pPr>
            <w:r w:rsidRPr="00446937">
              <w:rPr>
                <w:rFonts w:ascii="Book Antiqua" w:hAnsi="Book Antiqua" w:cstheme="majorHAnsi"/>
              </w:rPr>
              <w:t>Komentet:</w:t>
            </w:r>
          </w:p>
        </w:tc>
      </w:tr>
    </w:tbl>
    <w:p w:rsidR="0066272A" w:rsidRPr="009578D8" w:rsidRDefault="0066272A" w:rsidP="009578D8">
      <w:pPr>
        <w:spacing w:line="360" w:lineRule="auto"/>
        <w:rPr>
          <w:rFonts w:ascii="Book Antiqua" w:hAnsi="Book Antiqua" w:cstheme="majorHAnsi"/>
        </w:rPr>
      </w:pPr>
    </w:p>
    <w:sectPr w:rsidR="0066272A" w:rsidRPr="009578D8" w:rsidSect="00971A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37" w:rsidRDefault="00031E37" w:rsidP="009578D8">
      <w:pPr>
        <w:spacing w:after="0" w:line="240" w:lineRule="auto"/>
      </w:pPr>
      <w:r>
        <w:separator/>
      </w:r>
    </w:p>
  </w:endnote>
  <w:endnote w:type="continuationSeparator" w:id="0">
    <w:p w:rsidR="00031E37" w:rsidRDefault="00031E37" w:rsidP="0095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37" w:rsidRDefault="00031E37" w:rsidP="009578D8">
      <w:pPr>
        <w:spacing w:after="0" w:line="240" w:lineRule="auto"/>
      </w:pPr>
      <w:r>
        <w:separator/>
      </w:r>
    </w:p>
  </w:footnote>
  <w:footnote w:type="continuationSeparator" w:id="0">
    <w:p w:rsidR="00031E37" w:rsidRDefault="00031E37" w:rsidP="009578D8">
      <w:pPr>
        <w:spacing w:after="0" w:line="240" w:lineRule="auto"/>
      </w:pPr>
      <w:r>
        <w:continuationSeparator/>
      </w:r>
    </w:p>
  </w:footnote>
  <w:footnote w:id="1">
    <w:p w:rsidR="0066272A" w:rsidRPr="009578D8" w:rsidRDefault="0066272A" w:rsidP="009578D8">
      <w:pPr>
        <w:pStyle w:val="FootnoteText"/>
        <w:rPr>
          <w:rFonts w:asciiTheme="majorHAnsi" w:hAnsiTheme="majorHAnsi" w:cstheme="majorHAnsi"/>
        </w:rPr>
      </w:pPr>
      <w:r w:rsidRPr="009578D8">
        <w:rPr>
          <w:rStyle w:val="FootnoteReference"/>
          <w:rFonts w:asciiTheme="majorHAnsi" w:hAnsiTheme="majorHAnsi" w:cstheme="majorHAnsi"/>
        </w:rPr>
        <w:footnoteRef/>
      </w:r>
      <w:r w:rsidRPr="009578D8">
        <w:rPr>
          <w:rFonts w:asciiTheme="majorHAnsi" w:hAnsiTheme="majorHAnsi" w:cstheme="majorHAnsi"/>
        </w:rPr>
        <w:t xml:space="preserve"> </w:t>
      </w:r>
      <w:r w:rsidRPr="00A92201">
        <w:rPr>
          <w:rFonts w:asciiTheme="majorHAnsi" w:hAnsiTheme="majorHAnsi" w:cstheme="majorHAnsi"/>
        </w:rPr>
        <w:t>Përshkrimi i notave:</w:t>
      </w:r>
    </w:p>
    <w:p w:rsidR="0066272A" w:rsidRPr="009578D8" w:rsidRDefault="0066272A" w:rsidP="009578D8">
      <w:pPr>
        <w:pStyle w:val="FootnoteText"/>
        <w:rPr>
          <w:rFonts w:asciiTheme="majorHAnsi" w:hAnsiTheme="majorHAnsi" w:cstheme="majorHAnsi"/>
        </w:rPr>
      </w:pPr>
      <w:r w:rsidRPr="009578D8">
        <w:rPr>
          <w:rFonts w:asciiTheme="majorHAnsi" w:hAnsiTheme="majorHAnsi" w:cstheme="majorHAnsi"/>
          <w:b/>
        </w:rPr>
        <w:t>4 - Përparësi</w:t>
      </w:r>
      <w:r w:rsidRPr="009578D8">
        <w:rPr>
          <w:rFonts w:asciiTheme="majorHAnsi" w:hAnsiTheme="majorHAnsi" w:cstheme="majorHAnsi"/>
        </w:rPr>
        <w:t xml:space="preserve">: </w:t>
      </w:r>
      <w:r w:rsidRPr="009578D8">
        <w:rPr>
          <w:rFonts w:asciiTheme="majorHAnsi" w:hAnsiTheme="majorHAnsi" w:cstheme="majorHAnsi"/>
          <w:i/>
        </w:rPr>
        <w:t>realizim shumë i mirë, që është mbi kërkesat optimale dhe mbi nivelin e pritur të performancës/realizimit, që mbështetet me dëshmi</w:t>
      </w:r>
      <w:r w:rsidRPr="009578D8">
        <w:rPr>
          <w:rFonts w:asciiTheme="majorHAnsi" w:hAnsiTheme="majorHAnsi" w:cstheme="majorHAnsi"/>
        </w:rPr>
        <w:t>;</w:t>
      </w:r>
    </w:p>
    <w:p w:rsidR="0066272A" w:rsidRPr="009578D8" w:rsidRDefault="0066272A" w:rsidP="009578D8">
      <w:pPr>
        <w:pStyle w:val="FootnoteText"/>
        <w:rPr>
          <w:rFonts w:asciiTheme="majorHAnsi" w:hAnsiTheme="majorHAnsi" w:cstheme="majorHAnsi"/>
        </w:rPr>
      </w:pPr>
      <w:r w:rsidRPr="009578D8">
        <w:rPr>
          <w:rFonts w:asciiTheme="majorHAnsi" w:hAnsiTheme="majorHAnsi" w:cstheme="majorHAnsi"/>
          <w:b/>
        </w:rPr>
        <w:t>3 - Mirë:</w:t>
      </w:r>
      <w:r w:rsidRPr="009578D8">
        <w:rPr>
          <w:rFonts w:asciiTheme="majorHAnsi" w:hAnsiTheme="majorHAnsi" w:cstheme="majorHAnsi"/>
        </w:rPr>
        <w:t xml:space="preserve"> </w:t>
      </w:r>
      <w:r w:rsidRPr="009578D8">
        <w:rPr>
          <w:rFonts w:asciiTheme="majorHAnsi" w:hAnsiTheme="majorHAnsi" w:cstheme="majorHAnsi"/>
          <w:i/>
        </w:rPr>
        <w:t>realizim i kënaqshëm, që përmbushë kërkesat optimale që ka mundësi të zhvillohet në përparësi, që mbështetet me dëshmi;</w:t>
      </w:r>
    </w:p>
    <w:p w:rsidR="0066272A" w:rsidRPr="009578D8" w:rsidRDefault="0066272A" w:rsidP="009578D8">
      <w:pPr>
        <w:pStyle w:val="FootnoteText"/>
        <w:rPr>
          <w:rFonts w:asciiTheme="majorHAnsi" w:hAnsiTheme="majorHAnsi" w:cstheme="majorHAnsi"/>
          <w:i/>
        </w:rPr>
      </w:pPr>
      <w:r w:rsidRPr="009578D8">
        <w:rPr>
          <w:rFonts w:asciiTheme="majorHAnsi" w:hAnsiTheme="majorHAnsi" w:cstheme="majorHAnsi"/>
          <w:b/>
        </w:rPr>
        <w:t>2 - Mjaftueshëm:</w:t>
      </w:r>
      <w:r w:rsidRPr="009578D8">
        <w:rPr>
          <w:rFonts w:asciiTheme="majorHAnsi" w:hAnsiTheme="majorHAnsi" w:cstheme="majorHAnsi"/>
        </w:rPr>
        <w:t xml:space="preserve"> </w:t>
      </w:r>
      <w:r w:rsidRPr="009578D8">
        <w:rPr>
          <w:rFonts w:asciiTheme="majorHAnsi" w:hAnsiTheme="majorHAnsi" w:cstheme="majorHAnsi"/>
          <w:i/>
        </w:rPr>
        <w:t>pjesërisht i kënaqshëm, i përmbushë kërkesat minimale, ka nevojë për përmirësim dhe adaptim;</w:t>
      </w:r>
    </w:p>
    <w:p w:rsidR="0066272A" w:rsidRPr="009578D8" w:rsidRDefault="0066272A" w:rsidP="009578D8">
      <w:pPr>
        <w:pStyle w:val="FootnoteText"/>
        <w:rPr>
          <w:rFonts w:asciiTheme="majorHAnsi" w:hAnsiTheme="majorHAnsi" w:cstheme="majorHAnsi"/>
          <w:i/>
        </w:rPr>
      </w:pPr>
      <w:r w:rsidRPr="009578D8">
        <w:rPr>
          <w:rFonts w:asciiTheme="majorHAnsi" w:hAnsiTheme="majorHAnsi" w:cstheme="majorHAnsi"/>
          <w:b/>
        </w:rPr>
        <w:t>1 - Jo i mjaftueshëm</w:t>
      </w:r>
      <w:r w:rsidRPr="009578D8">
        <w:rPr>
          <w:rFonts w:asciiTheme="majorHAnsi" w:hAnsiTheme="majorHAnsi" w:cstheme="majorHAnsi"/>
          <w:i/>
        </w:rPr>
        <w:t>: realizim jo i mjaftueshëm, që nuk i përmbushë kërkesat, ekzistojnë zbrazëtira (mangësi) serioze,</w:t>
      </w:r>
      <w:r w:rsidR="00DF46AD">
        <w:rPr>
          <w:rFonts w:asciiTheme="majorHAnsi" w:hAnsiTheme="majorHAnsi" w:cstheme="majorHAnsi"/>
          <w:i/>
        </w:rPr>
        <w:t xml:space="preserve"> </w:t>
      </w:r>
      <w:r w:rsidRPr="009578D8">
        <w:rPr>
          <w:rFonts w:asciiTheme="majorHAnsi" w:hAnsiTheme="majorHAnsi" w:cstheme="majorHAnsi"/>
          <w:i/>
        </w:rPr>
        <w:t>që duhet të merren në konsideratë për përmirësim.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4B6"/>
    <w:multiLevelType w:val="hybridMultilevel"/>
    <w:tmpl w:val="A768DF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00BDF"/>
    <w:multiLevelType w:val="hybridMultilevel"/>
    <w:tmpl w:val="0DFCCA3E"/>
    <w:lvl w:ilvl="0" w:tplc="2932D9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7111"/>
    <w:multiLevelType w:val="hybridMultilevel"/>
    <w:tmpl w:val="D1F8C59C"/>
    <w:lvl w:ilvl="0" w:tplc="2D8A5F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21F3A"/>
    <w:multiLevelType w:val="multilevel"/>
    <w:tmpl w:val="4FA0140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2"/>
      </w:rPr>
    </w:lvl>
  </w:abstractNum>
  <w:abstractNum w:abstractNumId="4" w15:restartNumberingAfterBreak="0">
    <w:nsid w:val="164B6B43"/>
    <w:multiLevelType w:val="hybridMultilevel"/>
    <w:tmpl w:val="8C702EBE"/>
    <w:lvl w:ilvl="0" w:tplc="B7FCB8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7A1C"/>
    <w:multiLevelType w:val="hybridMultilevel"/>
    <w:tmpl w:val="18EEDFBC"/>
    <w:lvl w:ilvl="0" w:tplc="FF6A3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74A9"/>
    <w:multiLevelType w:val="hybridMultilevel"/>
    <w:tmpl w:val="3CACED56"/>
    <w:lvl w:ilvl="0" w:tplc="A36CDE7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2FF6"/>
    <w:multiLevelType w:val="hybridMultilevel"/>
    <w:tmpl w:val="767A9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F1E8E"/>
    <w:multiLevelType w:val="multilevel"/>
    <w:tmpl w:val="DF2C3A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E9F3431"/>
    <w:multiLevelType w:val="hybridMultilevel"/>
    <w:tmpl w:val="026AF14A"/>
    <w:lvl w:ilvl="0" w:tplc="5A2A794E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556B0"/>
    <w:multiLevelType w:val="hybridMultilevel"/>
    <w:tmpl w:val="D5CC9C2E"/>
    <w:lvl w:ilvl="0" w:tplc="2D8A5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A0CE0"/>
    <w:multiLevelType w:val="hybridMultilevel"/>
    <w:tmpl w:val="B61AA4EC"/>
    <w:lvl w:ilvl="0" w:tplc="9B0A7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E66B4"/>
    <w:multiLevelType w:val="hybridMultilevel"/>
    <w:tmpl w:val="8A267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46FC"/>
    <w:multiLevelType w:val="hybridMultilevel"/>
    <w:tmpl w:val="6A0A9510"/>
    <w:lvl w:ilvl="0" w:tplc="64824326">
      <w:start w:val="6"/>
      <w:numFmt w:val="decimal"/>
      <w:lvlText w:val="%1."/>
      <w:lvlJc w:val="left"/>
      <w:pPr>
        <w:ind w:left="420" w:hanging="420"/>
      </w:pPr>
      <w:rPr>
        <w:rFonts w:hint="default"/>
        <w:sz w:val="5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B62649"/>
    <w:multiLevelType w:val="hybridMultilevel"/>
    <w:tmpl w:val="5558872C"/>
    <w:lvl w:ilvl="0" w:tplc="1452DF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C5290"/>
    <w:multiLevelType w:val="hybridMultilevel"/>
    <w:tmpl w:val="68B67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E78E6"/>
    <w:multiLevelType w:val="hybridMultilevel"/>
    <w:tmpl w:val="C8D658F8"/>
    <w:lvl w:ilvl="0" w:tplc="5B7E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02FC1"/>
    <w:multiLevelType w:val="hybridMultilevel"/>
    <w:tmpl w:val="71368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61FE7"/>
    <w:multiLevelType w:val="hybridMultilevel"/>
    <w:tmpl w:val="7F52E21A"/>
    <w:lvl w:ilvl="0" w:tplc="2D8A5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4129F"/>
    <w:multiLevelType w:val="multilevel"/>
    <w:tmpl w:val="DC4E4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9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16"/>
  </w:num>
  <w:num w:numId="11">
    <w:abstractNumId w:val="17"/>
  </w:num>
  <w:num w:numId="12">
    <w:abstractNumId w:val="0"/>
  </w:num>
  <w:num w:numId="13">
    <w:abstractNumId w:val="14"/>
  </w:num>
  <w:num w:numId="14">
    <w:abstractNumId w:val="15"/>
  </w:num>
  <w:num w:numId="15">
    <w:abstractNumId w:val="9"/>
  </w:num>
  <w:num w:numId="16">
    <w:abstractNumId w:val="13"/>
  </w:num>
  <w:num w:numId="17">
    <w:abstractNumId w:val="8"/>
  </w:num>
  <w:num w:numId="18">
    <w:abstractNumId w:val="3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E3"/>
    <w:rsid w:val="00031E37"/>
    <w:rsid w:val="0006083B"/>
    <w:rsid w:val="0009372A"/>
    <w:rsid w:val="00117562"/>
    <w:rsid w:val="0014080F"/>
    <w:rsid w:val="00157B17"/>
    <w:rsid w:val="001B6BE5"/>
    <w:rsid w:val="00200B3A"/>
    <w:rsid w:val="00272A53"/>
    <w:rsid w:val="002D1E0D"/>
    <w:rsid w:val="002F4FCE"/>
    <w:rsid w:val="00350C9B"/>
    <w:rsid w:val="00355F5E"/>
    <w:rsid w:val="00446937"/>
    <w:rsid w:val="00450AFA"/>
    <w:rsid w:val="00504706"/>
    <w:rsid w:val="00553906"/>
    <w:rsid w:val="005721D9"/>
    <w:rsid w:val="00611004"/>
    <w:rsid w:val="0066272A"/>
    <w:rsid w:val="006E2947"/>
    <w:rsid w:val="007F6404"/>
    <w:rsid w:val="008C77E0"/>
    <w:rsid w:val="009578D8"/>
    <w:rsid w:val="00971AE3"/>
    <w:rsid w:val="00987414"/>
    <w:rsid w:val="00A67319"/>
    <w:rsid w:val="00A92201"/>
    <w:rsid w:val="00AE5ADE"/>
    <w:rsid w:val="00B27FC7"/>
    <w:rsid w:val="00BA19F5"/>
    <w:rsid w:val="00BE5332"/>
    <w:rsid w:val="00C47BC1"/>
    <w:rsid w:val="00C513C9"/>
    <w:rsid w:val="00C62E79"/>
    <w:rsid w:val="00C8665F"/>
    <w:rsid w:val="00D31C77"/>
    <w:rsid w:val="00DF3B6F"/>
    <w:rsid w:val="00DF46AD"/>
    <w:rsid w:val="00DF545C"/>
    <w:rsid w:val="00E501C7"/>
    <w:rsid w:val="00E63D0D"/>
    <w:rsid w:val="00E63D2F"/>
    <w:rsid w:val="00E6722F"/>
    <w:rsid w:val="00FC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C4387-649A-494B-9F05-12A83E6C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71AE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78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8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78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6E32-2804-4474-81A1-B7644DB7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Donjeta Nimani</dc:creator>
  <cp:keywords/>
  <dc:description/>
  <cp:lastModifiedBy>Milot Hasangjekaj</cp:lastModifiedBy>
  <cp:revision>2</cp:revision>
  <dcterms:created xsi:type="dcterms:W3CDTF">2022-08-25T12:53:00Z</dcterms:created>
  <dcterms:modified xsi:type="dcterms:W3CDTF">2022-08-25T12:53:00Z</dcterms:modified>
</cp:coreProperties>
</file>